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57" w:rsidRDefault="003F7857" w:rsidP="00854F08">
      <w:bookmarkStart w:id="0" w:name="_GoBack"/>
      <w:bookmarkEnd w:id="0"/>
      <w:r>
        <w:t>Andrew Harris</w:t>
      </w:r>
      <w:r w:rsidR="00594A35">
        <w:t>,</w:t>
      </w:r>
      <w:r>
        <w:t xml:space="preserve"> Senior Coroner for London Inner South </w:t>
      </w:r>
    </w:p>
    <w:p w:rsidR="00854F08" w:rsidRPr="00F50CBC" w:rsidRDefault="00854F08" w:rsidP="00854F08">
      <w:pPr>
        <w:rPr>
          <w:b/>
        </w:rPr>
      </w:pPr>
      <w:r w:rsidRPr="00F50CBC">
        <w:rPr>
          <w:b/>
        </w:rPr>
        <w:t xml:space="preserve">Biography </w:t>
      </w:r>
    </w:p>
    <w:p w:rsidR="00854F08" w:rsidRDefault="00897662" w:rsidP="00854F08">
      <w:r>
        <w:t xml:space="preserve">Coroner Andrew Harris </w:t>
      </w:r>
      <w:r w:rsidR="00854F08">
        <w:t>is duall</w:t>
      </w:r>
      <w:r>
        <w:t>y qualified in medicine and law.  H</w:t>
      </w:r>
      <w:r w:rsidR="008F4DC4">
        <w:t xml:space="preserve">is early career was as </w:t>
      </w:r>
      <w:r>
        <w:t>paediatric</w:t>
      </w:r>
      <w:r w:rsidR="003F7857">
        <w:t>ian</w:t>
      </w:r>
      <w:r>
        <w:t xml:space="preserve">, GP, medical director and consultant in public health.  </w:t>
      </w:r>
      <w:r w:rsidR="00854F08">
        <w:t>His career in law began in 1998 when he gained an LLB, going on to be awarded an LLM in 2002 in public law receiving a distinction for his di</w:t>
      </w:r>
      <w:r w:rsidR="003F7857">
        <w:t xml:space="preserve">ssertation on the statutory duty of quality.  </w:t>
      </w:r>
      <w:r w:rsidR="00854F08">
        <w:t>He was called to the Bar at the Middle Temple and started to practice as a consulting solicitor. An accredited mediator he opened a small legal research and governance consultancy, which also trained in ethical decision making.</w:t>
      </w:r>
    </w:p>
    <w:p w:rsidR="000B733A" w:rsidRDefault="008F4DC4" w:rsidP="00854F08">
      <w:pPr>
        <w:pBdr>
          <w:bottom w:val="single" w:sz="12" w:space="1" w:color="auto"/>
        </w:pBdr>
      </w:pPr>
      <w:r>
        <w:t xml:space="preserve">Andrew </w:t>
      </w:r>
      <w:r w:rsidR="00854F08">
        <w:t>Harris became an assistant deputy coroner in London Inner South in 2007 and Senior Coroner in</w:t>
      </w:r>
      <w:r w:rsidR="003F7857">
        <w:t xml:space="preserve"> 2010</w:t>
      </w:r>
      <w:r w:rsidR="00854F08">
        <w:t>.</w:t>
      </w:r>
      <w:r w:rsidR="003F7857">
        <w:t xml:space="preserve">  The jurisdiction includes several specialist hospitals and four prisons.   It has between 15 and 22 jury inquests annually, which take over half the year</w:t>
      </w:r>
      <w:r w:rsidR="000B733A">
        <w:t>, most of which he hears</w:t>
      </w:r>
      <w:r w:rsidR="00B14F73">
        <w:t>, along with complex medical inquests</w:t>
      </w:r>
      <w:r w:rsidR="000B733A">
        <w:t xml:space="preserve">. </w:t>
      </w:r>
      <w:r>
        <w:t>The local service was developed with a range of jurisdictional policies, an annual report on performance</w:t>
      </w:r>
      <w:r w:rsidR="00B14F73">
        <w:t>, a transparent complaints process, accredited pathologists and interdisciplinary peer learning.</w:t>
      </w:r>
      <w:r>
        <w:t xml:space="preserve"> </w:t>
      </w:r>
      <w:r w:rsidR="00B14F73">
        <w:t>Our website is ……</w:t>
      </w:r>
    </w:p>
    <w:p w:rsidR="000B733A" w:rsidRDefault="000B733A" w:rsidP="00854F08">
      <w:pPr>
        <w:pBdr>
          <w:bottom w:val="single" w:sz="12" w:space="1" w:color="auto"/>
        </w:pBdr>
      </w:pPr>
      <w:r>
        <w:t>He has published in medical and legal journals on what is an unnatural death and reforms in reporting deaths</w:t>
      </w:r>
      <w:r w:rsidR="008F4DC4">
        <w:t xml:space="preserve"> and written a guide for bereaved parents</w:t>
      </w:r>
      <w:r w:rsidR="003F7857">
        <w:t xml:space="preserve">.  </w:t>
      </w:r>
      <w:r>
        <w:t xml:space="preserve">He is the author of four chapters of the latest edition of </w:t>
      </w:r>
      <w:r w:rsidRPr="000B733A">
        <w:rPr>
          <w:i/>
          <w:iCs/>
        </w:rPr>
        <w:t>Jervis</w:t>
      </w:r>
      <w:r>
        <w:t xml:space="preserve"> on Beginning the investigation, Information and publicity, Homicide and Notifiable Accidents and Diseases. He teaches at Queen Marys, University of London</w:t>
      </w:r>
      <w:r w:rsidR="008F4DC4">
        <w:t xml:space="preserve"> and receives students from US and schools, police, medical and legal professions for work experience and marshalling. He is engaged in research in the portrayal of death in Art and the use of experts in coronial courts.</w:t>
      </w:r>
    </w:p>
    <w:p w:rsidR="00623DE2" w:rsidRDefault="00623DE2" w:rsidP="00854F08">
      <w:pPr>
        <w:pBdr>
          <w:bottom w:val="single" w:sz="12" w:space="1" w:color="auto"/>
        </w:pBdr>
      </w:pPr>
    </w:p>
    <w:p w:rsidR="00623DE2" w:rsidRDefault="00623DE2" w:rsidP="00854F08"/>
    <w:sectPr w:rsidR="00623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08"/>
    <w:rsid w:val="000B733A"/>
    <w:rsid w:val="0027228C"/>
    <w:rsid w:val="003A3498"/>
    <w:rsid w:val="003F7857"/>
    <w:rsid w:val="00441D5E"/>
    <w:rsid w:val="004425AD"/>
    <w:rsid w:val="00594A35"/>
    <w:rsid w:val="005E21BD"/>
    <w:rsid w:val="00623DE2"/>
    <w:rsid w:val="00830226"/>
    <w:rsid w:val="00854F08"/>
    <w:rsid w:val="00897662"/>
    <w:rsid w:val="008F4DC4"/>
    <w:rsid w:val="0098657D"/>
    <w:rsid w:val="00B14F73"/>
    <w:rsid w:val="00F5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0926-DEBF-405A-A2DC-E388D427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John</dc:creator>
  <cp:lastModifiedBy>Thompson, John</cp:lastModifiedBy>
  <cp:revision>2</cp:revision>
  <cp:lastPrinted>2018-09-11T13:02:00Z</cp:lastPrinted>
  <dcterms:created xsi:type="dcterms:W3CDTF">2021-01-18T13:43:00Z</dcterms:created>
  <dcterms:modified xsi:type="dcterms:W3CDTF">2021-01-18T13:43:00Z</dcterms:modified>
</cp:coreProperties>
</file>