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5BF" w:rsidRDefault="00E775BF" w:rsidP="00E775BF">
      <w:pPr>
        <w:pStyle w:val="Title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.75pt;margin-top:3pt;width:146.95pt;height:220.15pt;z-index:-251657216;mso-position-horizontal-relative:text;mso-position-vertical-relative:text;mso-width-relative:page;mso-height-relative:page" wrapcoords="-36 0 -36 21576 21600 21576 21600 0 -36 0">
            <v:imagedata r:id="rId4" o:title="Emily Gartshore Photo"/>
            <w10:wrap type="tight"/>
          </v:shape>
        </w:pict>
      </w:r>
      <w:r>
        <w:t>Emily Gartshore</w:t>
      </w:r>
    </w:p>
    <w:p w:rsidR="00E775BF" w:rsidRDefault="00E775BF" w:rsidP="00E775BF">
      <w:pPr>
        <w:spacing w:after="0"/>
      </w:pPr>
      <w:r>
        <w:t xml:space="preserve">RN, MSc Nursing Science, </w:t>
      </w:r>
      <w:proofErr w:type="spellStart"/>
      <w:r>
        <w:t>MRes</w:t>
      </w:r>
      <w:proofErr w:type="spellEnd"/>
      <w:r>
        <w:t>, PGC-Academic Practice in Higher Education, HEA Fellow</w:t>
      </w:r>
    </w:p>
    <w:p w:rsidR="00E775BF" w:rsidRDefault="00E775BF" w:rsidP="00E775BF">
      <w:pPr>
        <w:spacing w:after="0"/>
      </w:pPr>
      <w:r>
        <w:t>Associate Professor | Curriculum Lead for Nursing Associates</w:t>
      </w:r>
    </w:p>
    <w:p w:rsidR="002B6B2B" w:rsidRDefault="00E775BF" w:rsidP="00E775BF">
      <w:r>
        <w:t>Coventry University</w:t>
      </w:r>
    </w:p>
    <w:p w:rsidR="00E775BF" w:rsidRDefault="00E775BF" w:rsidP="00E775BF"/>
    <w:p w:rsidR="00E775BF" w:rsidRDefault="00E775BF" w:rsidP="00E775BF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Emily is Associate Professor at Coventry University and Curriculum Lead for Nursing Associates. Emily brings expertise from a clinical and research bac</w:t>
      </w:r>
      <w:bookmarkStart w:id="0" w:name="_GoBack"/>
      <w:bookmarkEnd w:id="0"/>
      <w:r>
        <w:rPr>
          <w:rFonts w:ascii="Calibri" w:eastAsia="Times New Roman" w:hAnsi="Calibri" w:cs="Calibri"/>
          <w:color w:val="000000"/>
        </w:rPr>
        <w:t>kground in acute oncology and social care. Her research focusses on quality and safety, organisational cultures, and staff wellbeing. Emily has worked at Coventry University for over 4 years across postgraduate and undergraduate nursing, and nursing associates.</w:t>
      </w:r>
    </w:p>
    <w:p w:rsidR="00E775BF" w:rsidRDefault="00E775BF" w:rsidP="00E775BF"/>
    <w:sectPr w:rsidR="00E775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5BF"/>
    <w:rsid w:val="002B6B2B"/>
    <w:rsid w:val="00E7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8A26400"/>
  <w15:chartTrackingRefBased/>
  <w15:docId w15:val="{99183DA3-F321-407C-A5B1-05E8DEFFD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75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75B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8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Benton</dc:creator>
  <cp:keywords/>
  <dc:description/>
  <cp:lastModifiedBy>Stephanie Benton</cp:lastModifiedBy>
  <cp:revision>1</cp:revision>
  <dcterms:created xsi:type="dcterms:W3CDTF">2021-06-10T09:09:00Z</dcterms:created>
  <dcterms:modified xsi:type="dcterms:W3CDTF">2021-06-10T09:12:00Z</dcterms:modified>
</cp:coreProperties>
</file>