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A3869" w14:textId="398CFC58" w:rsidR="00E76FDD" w:rsidRDefault="00E76FDD" w:rsidP="00201D31">
      <w:pPr>
        <w:shd w:val="clear" w:color="auto" w:fill="FFFFFF"/>
        <w:spacing w:after="150"/>
      </w:pPr>
      <w:r>
        <w:rPr>
          <w:noProof/>
          <w:color w:val="000000"/>
        </w:rPr>
        <w:drawing>
          <wp:anchor distT="0" distB="0" distL="114300" distR="114300" simplePos="0" relativeHeight="251658240" behindDoc="0" locked="0" layoutInCell="1" allowOverlap="1" wp14:anchorId="04DC280A" wp14:editId="5CEE35A6">
            <wp:simplePos x="0" y="0"/>
            <wp:positionH relativeFrom="column">
              <wp:posOffset>0</wp:posOffset>
            </wp:positionH>
            <wp:positionV relativeFrom="paragraph">
              <wp:posOffset>0</wp:posOffset>
            </wp:positionV>
            <wp:extent cx="1377950" cy="188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7950" cy="1885950"/>
                    </a:xfrm>
                    <a:prstGeom prst="rect">
                      <a:avLst/>
                    </a:prstGeom>
                    <a:noFill/>
                    <a:ln>
                      <a:noFill/>
                    </a:ln>
                  </pic:spPr>
                </pic:pic>
              </a:graphicData>
            </a:graphic>
          </wp:anchor>
        </w:drawing>
      </w:r>
      <w:r>
        <w:rPr>
          <w:rFonts w:ascii="Arial" w:hAnsi="Arial" w:cs="Arial"/>
          <w:b/>
          <w:bCs/>
          <w:color w:val="333333"/>
          <w:sz w:val="36"/>
          <w:szCs w:val="36"/>
        </w:rPr>
        <w:t>Dr Gary Wares</w:t>
      </w:r>
    </w:p>
    <w:p w14:paraId="1EE2EEBC" w14:textId="23D1D2D9" w:rsidR="00E76FDD" w:rsidRPr="00201D31" w:rsidRDefault="00201D31" w:rsidP="00E76FDD">
      <w:pPr>
        <w:shd w:val="clear" w:color="auto" w:fill="FFFFFF"/>
        <w:spacing w:before="300" w:after="150" w:line="432" w:lineRule="atLeast"/>
        <w:rPr>
          <w:rFonts w:ascii="Arial" w:hAnsi="Arial" w:cs="Arial"/>
          <w:b/>
          <w:bCs/>
          <w:color w:val="333333"/>
          <w:sz w:val="36"/>
          <w:szCs w:val="36"/>
        </w:rPr>
      </w:pPr>
      <w:r>
        <w:rPr>
          <w:rFonts w:ascii="Arial" w:hAnsi="Arial" w:cs="Arial"/>
          <w:b/>
          <w:bCs/>
          <w:color w:val="333333"/>
          <w:sz w:val="36"/>
          <w:szCs w:val="36"/>
        </w:rPr>
        <w:t xml:space="preserve">Postgraduate Dean, </w:t>
      </w:r>
      <w:bookmarkStart w:id="0" w:name="_GoBack"/>
      <w:bookmarkEnd w:id="0"/>
      <w:r w:rsidR="00E76FDD">
        <w:rPr>
          <w:rFonts w:ascii="Arial" w:hAnsi="Arial" w:cs="Arial"/>
          <w:b/>
          <w:bCs/>
          <w:color w:val="333333"/>
          <w:sz w:val="36"/>
          <w:szCs w:val="36"/>
        </w:rPr>
        <w:t>Health Education England, North London</w:t>
      </w:r>
    </w:p>
    <w:p w14:paraId="02ED6CEE" w14:textId="77777777" w:rsidR="00E76FDD" w:rsidRDefault="00E76FDD" w:rsidP="00201D31">
      <w:pPr>
        <w:shd w:val="clear" w:color="auto" w:fill="FFFFFF"/>
        <w:spacing w:after="150"/>
        <w:jc w:val="both"/>
      </w:pPr>
      <w:r>
        <w:rPr>
          <w:rFonts w:ascii="Arial" w:hAnsi="Arial" w:cs="Arial"/>
          <w:color w:val="333333"/>
          <w:sz w:val="21"/>
          <w:szCs w:val="21"/>
        </w:rPr>
        <w:t>Dr Gary Wares is a Consultant in Critical Care Medicine at The Royal Marsden NHS Foundation Trust. He has an interest in medical leadership and the care of the oncology patient requiring critical care support including patients suffering from the complication of bone marrow transplants.</w:t>
      </w:r>
    </w:p>
    <w:p w14:paraId="697896A3" w14:textId="77777777" w:rsidR="00E76FDD" w:rsidRDefault="00E76FDD" w:rsidP="00201D31">
      <w:pPr>
        <w:shd w:val="clear" w:color="auto" w:fill="FFFFFF"/>
        <w:spacing w:after="150"/>
        <w:jc w:val="both"/>
      </w:pPr>
      <w:r>
        <w:rPr>
          <w:rFonts w:ascii="Arial" w:hAnsi="Arial" w:cs="Arial"/>
          <w:color w:val="333333"/>
          <w:sz w:val="21"/>
          <w:szCs w:val="21"/>
        </w:rPr>
        <w:t>Gary was appointed to the first Director of Medical Education post in the Trust in 2014 holding the post until 2019. At the same time, he became one of the first Training Programme Directors for the London Intensive Care Training Programme and was responsible for developing  the programme to become one of the largest in the UK.</w:t>
      </w:r>
    </w:p>
    <w:p w14:paraId="5237E38D" w14:textId="77777777" w:rsidR="00E76FDD" w:rsidRDefault="00E76FDD" w:rsidP="00201D31">
      <w:pPr>
        <w:shd w:val="clear" w:color="auto" w:fill="FFFFFF"/>
        <w:spacing w:after="150"/>
        <w:jc w:val="both"/>
      </w:pPr>
      <w:r>
        <w:rPr>
          <w:rFonts w:ascii="Arial" w:hAnsi="Arial" w:cs="Arial"/>
          <w:color w:val="333333"/>
          <w:sz w:val="21"/>
          <w:szCs w:val="21"/>
        </w:rPr>
        <w:t>He was subsequently appointed to Deputy Postgraduate Dean for North Central and East London in October 2017.During this time he co-led the implementation of the Supported Return to Training initiative and led the delivery of the Study Leave reform work.  He was appointed as Postgraduate Dean for North London in May 2020. He maintains an interest in developing medical leadership capabilities in trainees as well as the management of trainees with complex progression or fitness to practice issues. He is also the National Clinical Lead for Sepsis as part of the HEE Infection Management Group.</w:t>
      </w:r>
    </w:p>
    <w:p w14:paraId="45217E20" w14:textId="77777777" w:rsidR="00B43B24" w:rsidRDefault="00201D31"/>
    <w:sectPr w:rsidR="00B43B24" w:rsidSect="001515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DD"/>
    <w:rsid w:val="001076AF"/>
    <w:rsid w:val="00151573"/>
    <w:rsid w:val="00153479"/>
    <w:rsid w:val="00201D31"/>
    <w:rsid w:val="00C933CA"/>
    <w:rsid w:val="00E76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2DEC"/>
  <w15:chartTrackingRefBased/>
  <w15:docId w15:val="{7417B0AE-A916-45C2-965D-F89E4EA3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D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40F.9A9A1E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0C23805FAB34DA4398D0650DC65A4" ma:contentTypeVersion="11" ma:contentTypeDescription="Create a new document." ma:contentTypeScope="" ma:versionID="4bda0acc5cf17434a0b01f9c743f1d15">
  <xsd:schema xmlns:xsd="http://www.w3.org/2001/XMLSchema" xmlns:xs="http://www.w3.org/2001/XMLSchema" xmlns:p="http://schemas.microsoft.com/office/2006/metadata/properties" xmlns:ns3="9ebc809b-6e0d-4acc-856b-34e01be4d77d" xmlns:ns4="555dc118-0806-45c7-8810-b0e45194ae07" targetNamespace="http://schemas.microsoft.com/office/2006/metadata/properties" ma:root="true" ma:fieldsID="0cea93109c76bb72a71b2404d72d5e38" ns3:_="" ns4:_="">
    <xsd:import namespace="9ebc809b-6e0d-4acc-856b-34e01be4d77d"/>
    <xsd:import namespace="555dc118-0806-45c7-8810-b0e45194a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809b-6e0d-4acc-856b-34e01be4d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c118-0806-45c7-8810-b0e45194ae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B79C2-DDE9-43A8-9CA7-FC2445779676}">
  <ds:schemaRefs>
    <ds:schemaRef ds:uri="http://schemas.microsoft.com/sharepoint/v3/contenttype/forms"/>
  </ds:schemaRefs>
</ds:datastoreItem>
</file>

<file path=customXml/itemProps2.xml><?xml version="1.0" encoding="utf-8"?>
<ds:datastoreItem xmlns:ds="http://schemas.openxmlformats.org/officeDocument/2006/customXml" ds:itemID="{8DC02112-12D2-4A44-8061-9D339B97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809b-6e0d-4acc-856b-34e01be4d77d"/>
    <ds:schemaRef ds:uri="555dc118-0806-45c7-8810-b0e45194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3F87B-93F7-4D11-A2B0-394430BEDF53}">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9ebc809b-6e0d-4acc-856b-34e01be4d77d"/>
    <ds:schemaRef ds:uri="http://schemas.microsoft.com/office/2006/documentManagement/types"/>
    <ds:schemaRef ds:uri="http://schemas.openxmlformats.org/package/2006/metadata/core-properties"/>
    <ds:schemaRef ds:uri="555dc118-0806-45c7-8810-b0e45194ae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Strickett</dc:creator>
  <cp:keywords/>
  <dc:description/>
  <cp:lastModifiedBy>Stephanie Benton</cp:lastModifiedBy>
  <cp:revision>2</cp:revision>
  <dcterms:created xsi:type="dcterms:W3CDTF">2021-03-29T08:17:00Z</dcterms:created>
  <dcterms:modified xsi:type="dcterms:W3CDTF">2021-06-14T11:08:00Z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0x0101008800C23805FAB34DA4398D0650DC65A4</vt:lpwstr>
  </property>
</Properties>
</file>