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1A32" w:rsidRDefault="00881A32" w:rsidP="0079076F">
      <w:pPr>
        <w:rPr>
          <w:rFonts w:ascii="Times New Roman" w:hAnsi="Times New Roman"/>
          <w:sz w:val="24"/>
          <w:szCs w:val="24"/>
          <w:lang w:val="en-GB"/>
        </w:rPr>
      </w:pPr>
      <w:r>
        <w:rPr>
          <w:rFonts w:ascii="Times New Roman" w:hAnsi="Times New Roman"/>
          <w:sz w:val="24"/>
          <w:szCs w:val="24"/>
          <w:lang w:val="en-GB"/>
        </w:rPr>
        <w:t>Dr Elaine Lockhart studied medicine at University College Dublin, worked in France, the UK and Ireland before undertaking core psychiatry and higher training in Child and Adolescent psychiatry in the West of Scotland.</w:t>
      </w:r>
    </w:p>
    <w:p w:rsidR="00881A32" w:rsidRDefault="00881A32" w:rsidP="0079076F">
      <w:pPr>
        <w:rPr>
          <w:rFonts w:ascii="Times New Roman" w:hAnsi="Times New Roman"/>
          <w:sz w:val="24"/>
          <w:szCs w:val="24"/>
          <w:lang w:val="en-GB"/>
        </w:rPr>
      </w:pPr>
      <w:r>
        <w:rPr>
          <w:rFonts w:ascii="Times New Roman" w:hAnsi="Times New Roman"/>
          <w:sz w:val="24"/>
          <w:szCs w:val="24"/>
          <w:lang w:val="en-GB"/>
        </w:rPr>
        <w:t>As a trainee, she was part of the Scottish Needs Assessment Programme for CAMHS. She has been a consultant in Paediatric Liaison psychiatry at the Royal Hospital for Children, Glasgow since 2001 and her team was the RCPsych Child and Adolescent Mental Health team of the year in 2017.</w:t>
      </w:r>
    </w:p>
    <w:p w:rsidR="00881A32" w:rsidRDefault="00881A32" w:rsidP="0079076F">
      <w:pPr>
        <w:rPr>
          <w:rFonts w:ascii="Times New Roman" w:hAnsi="Times New Roman"/>
          <w:sz w:val="24"/>
          <w:szCs w:val="24"/>
          <w:lang w:val="en-GB"/>
        </w:rPr>
      </w:pPr>
      <w:r>
        <w:rPr>
          <w:rFonts w:ascii="Times New Roman" w:hAnsi="Times New Roman"/>
          <w:sz w:val="24"/>
          <w:szCs w:val="24"/>
          <w:lang w:val="en-GB"/>
        </w:rPr>
        <w:t>She was joint chair of the RCPsych Paediatric Liaison network, was vice-chair and then chair of the RCPsych in Scotland Child and Adolescent faculty. This led to her working as clinical advisor to the Scottish Government from 2019 – 2021.</w:t>
      </w:r>
    </w:p>
    <w:p w:rsidR="00881A32" w:rsidRPr="0079076F" w:rsidRDefault="00881A32" w:rsidP="0079076F">
      <w:pPr>
        <w:rPr>
          <w:rFonts w:ascii="Times New Roman" w:hAnsi="Times New Roman"/>
          <w:sz w:val="24"/>
          <w:szCs w:val="24"/>
          <w:lang w:val="en-GB"/>
        </w:rPr>
      </w:pPr>
      <w:r>
        <w:rPr>
          <w:rFonts w:ascii="Times New Roman" w:hAnsi="Times New Roman"/>
          <w:sz w:val="24"/>
          <w:szCs w:val="24"/>
          <w:lang w:val="en-GB"/>
        </w:rPr>
        <w:t>Her areas of focus are improved funding to support values and evidence-based specialist CAMHS across the UK and the recruitment and retention of psychiatrists to work with children and young people. This works aims to be underpinned by embracing diversity, equality and inclusion within our profession and services, sustainability and co-production with young people and parents/carers.</w:t>
      </w:r>
    </w:p>
    <w:sectPr w:rsidR="00881A32" w:rsidRPr="0079076F" w:rsidSect="00850B58">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076F"/>
    <w:rsid w:val="006B497C"/>
    <w:rsid w:val="0079076F"/>
    <w:rsid w:val="00850B58"/>
    <w:rsid w:val="00876062"/>
    <w:rsid w:val="00881A32"/>
    <w:rsid w:val="00A23927"/>
    <w:rsid w:val="00AE0889"/>
  </w:rsids>
  <m:mathPr>
    <m:mathFont m:val="Cambria Math"/>
    <m:brkBin m:val="before"/>
    <m:brkBinSub m:val="--"/>
    <m:smallFrac m:val="off"/>
    <m:dispDef/>
    <m:lMargin m:val="0"/>
    <m:rMargin m:val="0"/>
    <m:defJc m:val="centerGroup"/>
    <m:wrapIndent m:val="1440"/>
    <m:intLim m:val="subSup"/>
    <m:naryLim m:val="undOvr"/>
  </m:mathPr>
  <w:uiCompat97To2003/>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50B58"/>
    <w:pPr>
      <w:spacing w:after="160" w:line="259" w:lineRule="auto"/>
    </w:pPr>
    <w:rPr>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542670483">
      <w:marLeft w:val="0"/>
      <w:marRight w:val="0"/>
      <w:marTop w:val="0"/>
      <w:marBottom w:val="0"/>
      <w:divBdr>
        <w:top w:val="none" w:sz="0" w:space="0" w:color="auto"/>
        <w:left w:val="none" w:sz="0" w:space="0" w:color="auto"/>
        <w:bottom w:val="none" w:sz="0" w:space="0" w:color="auto"/>
        <w:right w:val="none" w:sz="0" w:space="0" w:color="auto"/>
      </w:divBdr>
      <w:divsChild>
        <w:div w:id="1542670484">
          <w:marLeft w:val="-225"/>
          <w:marRight w:val="-225"/>
          <w:marTop w:val="0"/>
          <w:marBottom w:val="0"/>
          <w:divBdr>
            <w:top w:val="none" w:sz="0" w:space="0" w:color="auto"/>
            <w:left w:val="none" w:sz="0" w:space="0" w:color="auto"/>
            <w:bottom w:val="none" w:sz="0" w:space="0" w:color="auto"/>
            <w:right w:val="none" w:sz="0" w:space="0" w:color="auto"/>
          </w:divBdr>
          <w:divsChild>
            <w:div w:id="1542670479">
              <w:marLeft w:val="0"/>
              <w:marRight w:val="0"/>
              <w:marTop w:val="0"/>
              <w:marBottom w:val="0"/>
              <w:divBdr>
                <w:top w:val="none" w:sz="0" w:space="0" w:color="auto"/>
                <w:left w:val="none" w:sz="0" w:space="0" w:color="auto"/>
                <w:bottom w:val="none" w:sz="0" w:space="0" w:color="auto"/>
                <w:right w:val="none" w:sz="0" w:space="0" w:color="auto"/>
              </w:divBdr>
              <w:divsChild>
                <w:div w:id="1542670480">
                  <w:marLeft w:val="0"/>
                  <w:marRight w:val="0"/>
                  <w:marTop w:val="0"/>
                  <w:marBottom w:val="0"/>
                  <w:divBdr>
                    <w:top w:val="none" w:sz="0" w:space="0" w:color="auto"/>
                    <w:left w:val="none" w:sz="0" w:space="0" w:color="auto"/>
                    <w:bottom w:val="none" w:sz="0" w:space="0" w:color="auto"/>
                    <w:right w:val="none" w:sz="0" w:space="0" w:color="auto"/>
                  </w:divBdr>
                  <w:divsChild>
                    <w:div w:id="1542670477">
                      <w:marLeft w:val="0"/>
                      <w:marRight w:val="0"/>
                      <w:marTop w:val="0"/>
                      <w:marBottom w:val="0"/>
                      <w:divBdr>
                        <w:top w:val="none" w:sz="0" w:space="0" w:color="auto"/>
                        <w:left w:val="none" w:sz="0" w:space="0" w:color="auto"/>
                        <w:bottom w:val="none" w:sz="0" w:space="0" w:color="auto"/>
                        <w:right w:val="none" w:sz="0" w:space="0" w:color="auto"/>
                      </w:divBdr>
                      <w:divsChild>
                        <w:div w:id="1542670482">
                          <w:marLeft w:val="0"/>
                          <w:marRight w:val="0"/>
                          <w:marTop w:val="0"/>
                          <w:marBottom w:val="0"/>
                          <w:divBdr>
                            <w:top w:val="none" w:sz="0" w:space="0" w:color="auto"/>
                            <w:left w:val="none" w:sz="0" w:space="0" w:color="auto"/>
                            <w:bottom w:val="none" w:sz="0" w:space="0" w:color="auto"/>
                            <w:right w:val="none" w:sz="0" w:space="0" w:color="auto"/>
                          </w:divBdr>
                          <w:divsChild>
                            <w:div w:id="1542670485">
                              <w:marLeft w:val="-225"/>
                              <w:marRight w:val="-225"/>
                              <w:marTop w:val="0"/>
                              <w:marBottom w:val="0"/>
                              <w:divBdr>
                                <w:top w:val="none" w:sz="0" w:space="0" w:color="auto"/>
                                <w:left w:val="none" w:sz="0" w:space="0" w:color="auto"/>
                                <w:bottom w:val="none" w:sz="0" w:space="0" w:color="auto"/>
                                <w:right w:val="none" w:sz="0" w:space="0" w:color="auto"/>
                              </w:divBdr>
                              <w:divsChild>
                                <w:div w:id="1542670481">
                                  <w:marLeft w:val="0"/>
                                  <w:marRight w:val="0"/>
                                  <w:marTop w:val="0"/>
                                  <w:marBottom w:val="0"/>
                                  <w:divBdr>
                                    <w:top w:val="none" w:sz="0" w:space="0" w:color="auto"/>
                                    <w:left w:val="none" w:sz="0" w:space="0" w:color="auto"/>
                                    <w:bottom w:val="none" w:sz="0" w:space="0" w:color="auto"/>
                                    <w:right w:val="none" w:sz="0" w:space="0" w:color="auto"/>
                                  </w:divBdr>
                                  <w:divsChild>
                                    <w:div w:id="1542670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10</TotalTime>
  <Pages>1</Pages>
  <Words>168</Words>
  <Characters>961</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 Elaine Lockhart studied medicine at University College Dublin, worked in France, the UK and Ireland before undertaking core psychiatry and higher training in Child and Adolescent psychiatry in the West of Scotland</dc:title>
  <dc:subject/>
  <dc:creator>Elaine</dc:creator>
  <cp:keywords/>
  <dc:description/>
  <cp:lastModifiedBy>LOCKHEL596</cp:lastModifiedBy>
  <cp:revision>2</cp:revision>
  <dcterms:created xsi:type="dcterms:W3CDTF">2021-06-16T11:30:00Z</dcterms:created>
  <dcterms:modified xsi:type="dcterms:W3CDTF">2021-06-16T11:30:00Z</dcterms:modified>
</cp:coreProperties>
</file>