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B9E" w:rsidRDefault="00620B9E" w:rsidP="00620B9E">
      <w:pPr>
        <w:rPr>
          <w:rFonts w:ascii="Franklin Gothic Book" w:eastAsia="Times New Roman" w:hAnsi="Franklin Gothic Book"/>
          <w:color w:val="000000"/>
        </w:rPr>
      </w:pPr>
      <w:bookmarkStart w:id="0" w:name="_GoBack"/>
      <w:bookmarkEnd w:id="0"/>
      <w:r>
        <w:rPr>
          <w:rFonts w:ascii="Calibri" w:eastAsia="Times New Roman" w:hAnsi="Calibri" w:cs="Calibri"/>
          <w:color w:val="000000"/>
          <w:shd w:val="clear" w:color="auto" w:fill="FFFFFF"/>
        </w:rPr>
        <w:t>Kahra is Policy and Campaigns Manager at Youth Access, a national body representing over 180 voluntary sector youth information, advice and counselling services (YIACS) and standing up for the rights of young people as they make the challenging journey into adulthood. Kahra leads on Youth Access' influencing work, ensuring the voices of young people, and the organisations that support them locally, are heard in national policymaking.</w:t>
      </w:r>
    </w:p>
    <w:p w:rsidR="006F07B3" w:rsidRDefault="006F07B3"/>
    <w:sectPr w:rsidR="006F07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B9E"/>
    <w:rsid w:val="000121D8"/>
    <w:rsid w:val="00620B9E"/>
    <w:rsid w:val="006F0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4BCC7E-C7B0-46EC-9CB4-3B5A01D7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B9E"/>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36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Bailes</dc:creator>
  <cp:keywords/>
  <dc:description/>
  <cp:lastModifiedBy>Adam Grant</cp:lastModifiedBy>
  <cp:revision>2</cp:revision>
  <dcterms:created xsi:type="dcterms:W3CDTF">2020-10-01T13:32:00Z</dcterms:created>
  <dcterms:modified xsi:type="dcterms:W3CDTF">2021-11-09T11:23:00Z</dcterms:modified>
</cp:coreProperties>
</file>