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EDFB6" w14:textId="77777777" w:rsidR="002D4924" w:rsidRDefault="002D4924" w:rsidP="002D4924">
      <w:pPr>
        <w:pStyle w:val="NormalWeb"/>
        <w:spacing w:before="0" w:beforeAutospacing="0" w:after="210" w:afterAutospacing="0" w:line="330" w:lineRule="atLeast"/>
        <w:jc w:val="both"/>
        <w:rPr>
          <w:rFonts w:ascii="Helvetica" w:hAnsi="Helvetica" w:cs="Helvetica"/>
          <w:color w:val="4C4C4C"/>
          <w:sz w:val="21"/>
          <w:szCs w:val="21"/>
        </w:rPr>
      </w:pPr>
      <w:r>
        <w:rPr>
          <w:rFonts w:ascii="Helvetica" w:hAnsi="Helvetica" w:cs="Helvetica"/>
          <w:color w:val="4C4C4C"/>
          <w:sz w:val="21"/>
          <w:szCs w:val="21"/>
        </w:rPr>
        <w:t>Ian</w:t>
      </w:r>
      <w:r>
        <w:rPr>
          <w:rFonts w:ascii="Helvetica" w:hAnsi="Helvetica" w:cs="Helvetica"/>
          <w:color w:val="4C4C4C"/>
          <w:sz w:val="21"/>
          <w:szCs w:val="21"/>
        </w:rPr>
        <w:t xml:space="preserve"> Brownhill is a barrister who</w:t>
      </w:r>
      <w:r>
        <w:rPr>
          <w:rFonts w:ascii="Helvetica" w:hAnsi="Helvetica" w:cs="Helvetica"/>
          <w:color w:val="4C4C4C"/>
          <w:sz w:val="21"/>
          <w:szCs w:val="21"/>
        </w:rPr>
        <w:t xml:space="preserve"> specialises in public law, human rights and regulatory law.</w:t>
      </w:r>
      <w:r>
        <w:rPr>
          <w:rFonts w:ascii="Helvetica" w:hAnsi="Helvetica" w:cs="Helvetica"/>
          <w:color w:val="4C4C4C"/>
          <w:sz w:val="21"/>
          <w:szCs w:val="21"/>
        </w:rPr>
        <w:t xml:space="preserve"> Ian practices from 39 Essex Chambers in their London office. </w:t>
      </w:r>
      <w:r>
        <w:rPr>
          <w:rFonts w:ascii="Helvetica" w:hAnsi="Helvetica" w:cs="Helvetica"/>
          <w:color w:val="4C4C4C"/>
          <w:sz w:val="21"/>
          <w:szCs w:val="21"/>
        </w:rPr>
        <w:t xml:space="preserve">Ian sits as HM Assistant Coroner for Kent, is a chair and member of the Football Association’s Safeguarding Review Panel and is </w:t>
      </w:r>
      <w:r w:rsidRPr="00BA6FB1">
        <w:rPr>
          <w:rFonts w:ascii="Helvetica" w:hAnsi="Helvetica" w:cs="Helvetica"/>
          <w:color w:val="4C4C4C"/>
          <w:sz w:val="21"/>
          <w:szCs w:val="21"/>
        </w:rPr>
        <w:t>Legally Qualified Chair and Hearing Body Panel Membe</w:t>
      </w:r>
      <w:r>
        <w:rPr>
          <w:rFonts w:ascii="Helvetica" w:hAnsi="Helvetica" w:cs="Helvetica"/>
          <w:color w:val="4C4C4C"/>
          <w:sz w:val="21"/>
          <w:szCs w:val="21"/>
        </w:rPr>
        <w:t xml:space="preserve">r for British Equestrian. </w:t>
      </w:r>
    </w:p>
    <w:p w14:paraId="0D12228A" w14:textId="77777777" w:rsidR="002D4924" w:rsidRDefault="002D4924" w:rsidP="002D4924">
      <w:pPr>
        <w:pStyle w:val="NormalWeb"/>
        <w:spacing w:before="0" w:beforeAutospacing="0" w:after="210" w:afterAutospacing="0" w:line="330" w:lineRule="atLeast"/>
        <w:jc w:val="both"/>
        <w:rPr>
          <w:rFonts w:ascii="Helvetica" w:hAnsi="Helvetica" w:cs="Helvetica"/>
          <w:color w:val="4C4C4C"/>
          <w:sz w:val="21"/>
          <w:szCs w:val="21"/>
        </w:rPr>
      </w:pPr>
      <w:r>
        <w:rPr>
          <w:rFonts w:ascii="Helvetica" w:hAnsi="Helvetica" w:cs="Helvetica"/>
          <w:color w:val="4C4C4C"/>
          <w:sz w:val="21"/>
          <w:szCs w:val="21"/>
        </w:rPr>
        <w:t xml:space="preserve">Ian has a broad public law and human rights practice which focusses on mental capacity, education law, criminal justice, prison and police law and community care. Ian has particular expertise in safeguarding adults.  </w:t>
      </w:r>
    </w:p>
    <w:p w14:paraId="0BC3C401" w14:textId="77777777" w:rsidR="002D4924" w:rsidRDefault="002D4924" w:rsidP="002D4924">
      <w:pPr>
        <w:pStyle w:val="NormalWeb"/>
        <w:spacing w:before="0" w:beforeAutospacing="0" w:after="210" w:afterAutospacing="0" w:line="330" w:lineRule="atLeast"/>
        <w:jc w:val="both"/>
        <w:rPr>
          <w:rFonts w:ascii="Helvetica" w:hAnsi="Helvetica" w:cs="Helvetica"/>
          <w:color w:val="4C4C4C"/>
          <w:sz w:val="21"/>
          <w:szCs w:val="21"/>
        </w:rPr>
      </w:pPr>
      <w:r>
        <w:rPr>
          <w:rFonts w:ascii="Helvetica" w:hAnsi="Helvetica" w:cs="Helvetica"/>
          <w:color w:val="4C4C4C"/>
          <w:sz w:val="21"/>
          <w:szCs w:val="21"/>
        </w:rPr>
        <w:t>Ian’s international practice is varied but primarily focusses on matters relating to mental capacity, criminal justice or wider human rights issues. He has been instructed by, or worked on cases with, lawyers from: Canada, the United States, Germany, Cyprus, Greece, the Netherlands, Spain, Thailand, Ireland and the Isle of Man. In addition, Ian is often instructed by charities, NGOs and companies with an international reach, especially in respect of safeguarding matters.</w:t>
      </w:r>
    </w:p>
    <w:p w14:paraId="704312DB" w14:textId="77777777" w:rsidR="002D4924" w:rsidRDefault="002D4924" w:rsidP="002D4924">
      <w:pPr>
        <w:pStyle w:val="NormalWeb"/>
        <w:spacing w:before="0" w:beforeAutospacing="0" w:after="210" w:afterAutospacing="0" w:line="330" w:lineRule="atLeast"/>
        <w:jc w:val="both"/>
        <w:rPr>
          <w:rFonts w:ascii="Helvetica" w:hAnsi="Helvetica" w:cs="Helvetica"/>
          <w:color w:val="4C4C4C"/>
          <w:sz w:val="21"/>
          <w:szCs w:val="21"/>
        </w:rPr>
      </w:pPr>
      <w:r>
        <w:rPr>
          <w:rFonts w:ascii="Helvetica" w:hAnsi="Helvetica" w:cs="Helvetica"/>
          <w:color w:val="4C4C4C"/>
          <w:sz w:val="21"/>
          <w:szCs w:val="21"/>
        </w:rPr>
        <w:t xml:space="preserve">Ian is ranked as a “band 1” leading junior for Court of Protection (Health and Welfare) by Chambers &amp; Partners and ranked for Court of Protection and Community Care by The Legal 500. </w:t>
      </w:r>
    </w:p>
    <w:p w14:paraId="58375A1D" w14:textId="77777777" w:rsidR="002D4924" w:rsidRDefault="002D4924" w:rsidP="002D4924">
      <w:pPr>
        <w:pStyle w:val="NormalWeb"/>
        <w:spacing w:before="0" w:beforeAutospacing="0" w:after="210" w:afterAutospacing="0" w:line="330" w:lineRule="atLeast"/>
        <w:jc w:val="both"/>
        <w:rPr>
          <w:rFonts w:ascii="Helvetica" w:hAnsi="Helvetica" w:cs="Helvetica"/>
          <w:color w:val="4C4C4C"/>
          <w:sz w:val="21"/>
          <w:szCs w:val="21"/>
        </w:rPr>
      </w:pPr>
      <w:r>
        <w:rPr>
          <w:rFonts w:ascii="Helvetica" w:hAnsi="Helvetica" w:cs="Helvetica"/>
          <w:color w:val="4C4C4C"/>
          <w:sz w:val="21"/>
          <w:szCs w:val="21"/>
        </w:rPr>
        <w:t>Ian is a member of the Equality and Human Rights Commission Panel of Counsel. Ian acts pro bono for the families of missing people, he acts for the mother of Ben Needham and the mother of Damien Nettles.</w:t>
      </w:r>
    </w:p>
    <w:p w14:paraId="437D5641" w14:textId="77777777" w:rsidR="002D4924" w:rsidRDefault="002D4924" w:rsidP="002D4924">
      <w:pPr>
        <w:pStyle w:val="NormalWeb"/>
        <w:spacing w:before="0" w:beforeAutospacing="0" w:after="210" w:afterAutospacing="0" w:line="330" w:lineRule="atLeast"/>
        <w:jc w:val="both"/>
        <w:rPr>
          <w:rFonts w:ascii="Helvetica" w:hAnsi="Helvetica" w:cs="Helvetica"/>
          <w:color w:val="4C4C4C"/>
          <w:sz w:val="21"/>
          <w:szCs w:val="21"/>
        </w:rPr>
      </w:pPr>
      <w:r>
        <w:rPr>
          <w:rFonts w:ascii="Helvetica" w:hAnsi="Helvetica" w:cs="Helvetica"/>
          <w:color w:val="4C4C4C"/>
          <w:sz w:val="21"/>
          <w:szCs w:val="21"/>
        </w:rPr>
        <w:t xml:space="preserve">Ian is a Trustee of the Sentencing Academy.  </w:t>
      </w:r>
    </w:p>
    <w:p w14:paraId="22BC1DF3" w14:textId="77777777" w:rsidR="00AA2945" w:rsidRDefault="00AA2945"/>
    <w:sectPr w:rsidR="00AA29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924"/>
    <w:rsid w:val="002D4924"/>
    <w:rsid w:val="005C0D7B"/>
    <w:rsid w:val="00AA2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AE90"/>
  <w15:chartTrackingRefBased/>
  <w15:docId w15:val="{FD99CE3D-295D-49CC-9E3D-7C3F7FDE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9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Brownhill</dc:creator>
  <cp:keywords/>
  <dc:description/>
  <cp:lastModifiedBy>Ian Brownhill</cp:lastModifiedBy>
  <cp:revision>1</cp:revision>
  <dcterms:created xsi:type="dcterms:W3CDTF">2022-01-23T16:58:00Z</dcterms:created>
  <dcterms:modified xsi:type="dcterms:W3CDTF">2022-01-23T17:06:00Z</dcterms:modified>
</cp:coreProperties>
</file>