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Biography Dr Harriet Stewart:</w:t>
      </w:r>
    </w:p>
    <w:p>
      <w:pPr>
        <w:pStyle w:val="Body"/>
        <w:bidi w:val="0"/>
      </w:pPr>
    </w:p>
    <w:p>
      <w:pPr>
        <w:pStyle w:val="Body"/>
        <w:bidi w:val="0"/>
      </w:pPr>
      <w:r>
        <w:rPr>
          <w:rtl w:val="0"/>
        </w:rPr>
        <w:t>Dr Stewart is a Consultant Child and Adolescent Psychiatrist working as a Liaison Psychiatrist in the Department of Psychological Medicine at Oxford University Hospital. She works with children and adolescents who are acutely unwell, often with eating disorders, self-harm or functional illness. She is Clinical Lead for the Tics and Tourette</w:t>
      </w:r>
      <w:r>
        <w:rPr>
          <w:rtl w:val="0"/>
        </w:rPr>
        <w:t>’</w:t>
      </w:r>
      <w:r>
        <w:rPr>
          <w:rtl w:val="0"/>
        </w:rPr>
        <w:t>s Service at OUH and Consultant Psychiatrist in the Chronic Pain Service. Together with her colleagues she has recently written a paper on integrated care for children and adolescents (Integrated care to address child and adolescent health in the twenty-first century:A clinical review: JCPP Advances.2021;e12045 (https//</w:t>
      </w:r>
      <w:r>
        <w:rPr>
          <w:rStyle w:val="Hyperlink.0"/>
        </w:rPr>
        <w:fldChar w:fldCharType="begin" w:fldLock="0"/>
      </w:r>
      <w:r>
        <w:rPr>
          <w:rStyle w:val="Hyperlink.0"/>
        </w:rPr>
        <w:instrText xml:space="preserve"> HYPERLINK "http://doi.org/10.1002/jcv2.12045"</w:instrText>
      </w:r>
      <w:r>
        <w:rPr>
          <w:rStyle w:val="Hyperlink.0"/>
        </w:rPr>
        <w:fldChar w:fldCharType="separate" w:fldLock="0"/>
      </w:r>
      <w:r>
        <w:rPr>
          <w:rStyle w:val="Hyperlink.0"/>
          <w:rtl w:val="0"/>
        </w:rPr>
        <w:t>doi.org/10.1002/jcv2.12045</w:t>
      </w:r>
      <w:r>
        <w:rPr/>
        <w:fldChar w:fldCharType="end" w:fldLock="0"/>
      </w:r>
      <w:r>
        <w:rPr>
          <w:rtl w:val="0"/>
        </w:rPr>
        <w:t>)</w:t>
      </w:r>
    </w:p>
    <w:p>
      <w:pPr>
        <w:pStyle w:val="Body"/>
        <w:bidi w:val="0"/>
      </w:pPr>
    </w:p>
    <w:p>
      <w:pPr>
        <w:pStyle w:val="Body"/>
        <w:bidi w:val="0"/>
      </w:pPr>
      <w:r>
        <w:rPr>
          <w:rtl w:val="0"/>
        </w:rPr>
        <w:t>Prior to this she was the Associate Clinical Director for Bedfordshire CAMHS and a member of the Directorate Management Team at East London Foundation Trust. She spent 11 years as Consultant Child and Adolescent Psychiatrist in Hackney, where first she led the Emotional and Behavioural Team and started and led the Paediatric Liaison Team, and then led the Neurodevelopmental Team. She is a committed member of the Royal College of Psychiatrists Paediatric Liaison Special Interests Group. She has previously been a member of the board of the Quality Network for Community CAMHS and is on the board of the Psychiatric Bulletin. She is an Educational and Clinical Supervisor to core and higher trainees in psychiatry. She enjoys getting things done and making things work and has an interest in the history of child and adolescent psychiatry.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