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66D89" w14:textId="657956AB" w:rsidR="0004246C" w:rsidRDefault="0004246C" w:rsidP="0004246C">
      <w:pPr>
        <w:rPr>
          <w:rFonts w:ascii="Arial" w:hAnsi="Arial" w:cs="Arial"/>
          <w:b/>
          <w:lang w:val="en-GB"/>
        </w:rPr>
      </w:pPr>
      <w:r>
        <w:rPr>
          <w:rFonts w:ascii="Arial" w:hAnsi="Arial" w:cs="Arial"/>
          <w:b/>
          <w:lang w:val="en-GB"/>
        </w:rPr>
        <w:t>Developing your skills, confidence</w:t>
      </w:r>
      <w:r w:rsidR="004E17D3">
        <w:rPr>
          <w:rFonts w:ascii="Arial" w:hAnsi="Arial" w:cs="Arial"/>
          <w:b/>
          <w:lang w:val="en-GB"/>
        </w:rPr>
        <w:t xml:space="preserve"> and competence as a Nurse</w:t>
      </w:r>
      <w:r w:rsidR="00B94A52">
        <w:rPr>
          <w:rFonts w:ascii="Arial" w:hAnsi="Arial" w:cs="Arial"/>
          <w:b/>
          <w:lang w:val="en-GB"/>
        </w:rPr>
        <w:t>/Non Medical</w:t>
      </w:r>
      <w:r>
        <w:rPr>
          <w:rFonts w:ascii="Arial" w:hAnsi="Arial" w:cs="Arial"/>
          <w:b/>
          <w:lang w:val="en-GB"/>
        </w:rPr>
        <w:t xml:space="preserve"> Prescriber in Cardiology</w:t>
      </w:r>
    </w:p>
    <w:p w14:paraId="3164DDB0" w14:textId="77777777" w:rsidR="0004246C" w:rsidRDefault="004E17D3" w:rsidP="0004246C">
      <w:pPr>
        <w:rPr>
          <w:rFonts w:ascii="Arial" w:hAnsi="Arial" w:cs="Arial"/>
          <w:b/>
          <w:lang w:val="en-GB"/>
        </w:rPr>
      </w:pPr>
      <w:r>
        <w:rPr>
          <w:rFonts w:ascii="Arial" w:hAnsi="Arial" w:cs="Arial"/>
          <w:b/>
          <w:lang w:val="en-GB"/>
        </w:rPr>
        <w:t>Nurse Prescribing in Cardiology</w:t>
      </w:r>
    </w:p>
    <w:p w14:paraId="05997644" w14:textId="77777777" w:rsidR="0004246C" w:rsidRDefault="0004246C" w:rsidP="0004246C">
      <w:pPr>
        <w:rPr>
          <w:rFonts w:ascii="Arial" w:hAnsi="Arial" w:cs="Arial"/>
          <w:b/>
          <w:lang w:val="en-GB"/>
        </w:rPr>
      </w:pPr>
      <w:r>
        <w:rPr>
          <w:rFonts w:ascii="Arial" w:hAnsi="Arial" w:cs="Arial"/>
          <w:b/>
          <w:lang w:val="en-GB"/>
        </w:rPr>
        <w:t>Alison Pottle</w:t>
      </w:r>
    </w:p>
    <w:p w14:paraId="6B5AD38F" w14:textId="77777777" w:rsidR="0004246C" w:rsidRDefault="0004246C" w:rsidP="0004246C">
      <w:pPr>
        <w:rPr>
          <w:rFonts w:ascii="Arial" w:hAnsi="Arial" w:cs="Arial"/>
          <w:lang w:val="en-GB"/>
        </w:rPr>
      </w:pPr>
    </w:p>
    <w:p w14:paraId="16731262" w14:textId="77777777" w:rsidR="0004246C" w:rsidRDefault="0004246C" w:rsidP="0004246C">
      <w:pPr>
        <w:rPr>
          <w:rFonts w:ascii="Arial" w:hAnsi="Arial" w:cs="Arial"/>
          <w:lang w:val="en-GB"/>
        </w:rPr>
      </w:pPr>
      <w:r>
        <w:rPr>
          <w:rFonts w:ascii="Arial" w:hAnsi="Arial" w:cs="Arial"/>
          <w:lang w:val="en-GB"/>
        </w:rPr>
        <w:t>My presentation will explore various issues related to confiden</w:t>
      </w:r>
      <w:r w:rsidR="004E17D3">
        <w:rPr>
          <w:rFonts w:ascii="Arial" w:hAnsi="Arial" w:cs="Arial"/>
          <w:lang w:val="en-GB"/>
        </w:rPr>
        <w:t>ce and competence in nurse</w:t>
      </w:r>
      <w:r>
        <w:rPr>
          <w:rFonts w:ascii="Arial" w:hAnsi="Arial" w:cs="Arial"/>
          <w:lang w:val="en-GB"/>
        </w:rPr>
        <w:t xml:space="preserve"> prescribing in cardiology. I will start with a brief </w:t>
      </w:r>
      <w:r w:rsidR="004E17D3">
        <w:rPr>
          <w:rFonts w:ascii="Arial" w:hAnsi="Arial" w:cs="Arial"/>
          <w:lang w:val="en-GB"/>
        </w:rPr>
        <w:t>review of the background to non-</w:t>
      </w:r>
      <w:r>
        <w:rPr>
          <w:rFonts w:ascii="Arial" w:hAnsi="Arial" w:cs="Arial"/>
          <w:lang w:val="en-GB"/>
        </w:rPr>
        <w:t>medical prescribing</w:t>
      </w:r>
      <w:r w:rsidR="00F25DFF">
        <w:rPr>
          <w:rFonts w:ascii="Arial" w:hAnsi="Arial" w:cs="Arial"/>
          <w:lang w:val="en-GB"/>
        </w:rPr>
        <w:t xml:space="preserve"> and will then describe the importance of competence and confidence when prescrib</w:t>
      </w:r>
      <w:r w:rsidR="004E17D3">
        <w:rPr>
          <w:rFonts w:ascii="Arial" w:hAnsi="Arial" w:cs="Arial"/>
          <w:lang w:val="en-GB"/>
        </w:rPr>
        <w:t>ing is undertaken by nursing</w:t>
      </w:r>
      <w:r w:rsidR="00F25DFF">
        <w:rPr>
          <w:rFonts w:ascii="Arial" w:hAnsi="Arial" w:cs="Arial"/>
          <w:lang w:val="en-GB"/>
        </w:rPr>
        <w:t xml:space="preserve"> staff.</w:t>
      </w:r>
    </w:p>
    <w:p w14:paraId="5794EFC6" w14:textId="77777777" w:rsidR="00DE0486" w:rsidRDefault="00DE0486" w:rsidP="0004246C">
      <w:pPr>
        <w:rPr>
          <w:rFonts w:ascii="Arial" w:hAnsi="Arial" w:cs="Arial"/>
          <w:lang w:val="en-GB"/>
        </w:rPr>
      </w:pPr>
    </w:p>
    <w:p w14:paraId="07BF6549" w14:textId="77777777" w:rsidR="00DE0486" w:rsidRDefault="00DE0486" w:rsidP="0004246C">
      <w:pPr>
        <w:rPr>
          <w:rFonts w:ascii="Arial" w:hAnsi="Arial" w:cs="Arial"/>
          <w:lang w:val="en-GB"/>
        </w:rPr>
      </w:pPr>
      <w:r>
        <w:rPr>
          <w:rFonts w:ascii="Arial" w:hAnsi="Arial" w:cs="Arial"/>
          <w:lang w:val="en-GB"/>
        </w:rPr>
        <w:t>The presentation will look at the importance of making sure that practice is evidence based and methods of keeping knowledge and skills up to date. The need for audit of prescribing practice will also be described.</w:t>
      </w:r>
    </w:p>
    <w:p w14:paraId="549D59A4" w14:textId="77777777" w:rsidR="00DE0486" w:rsidRDefault="00DE0486" w:rsidP="0004246C">
      <w:pPr>
        <w:rPr>
          <w:rFonts w:ascii="Arial" w:hAnsi="Arial" w:cs="Arial"/>
          <w:lang w:val="en-GB"/>
        </w:rPr>
      </w:pPr>
    </w:p>
    <w:p w14:paraId="3384C44B" w14:textId="77777777" w:rsidR="0004246C" w:rsidRDefault="0004246C" w:rsidP="0004246C">
      <w:pPr>
        <w:rPr>
          <w:rFonts w:ascii="Arial" w:hAnsi="Arial" w:cs="Arial"/>
          <w:lang w:val="en-GB"/>
        </w:rPr>
      </w:pPr>
      <w:r>
        <w:rPr>
          <w:rFonts w:ascii="Arial" w:hAnsi="Arial" w:cs="Arial"/>
          <w:lang w:val="en-GB"/>
        </w:rPr>
        <w:t>The remainder of the presentation will focus on my experience of prescribing i</w:t>
      </w:r>
      <w:r w:rsidR="00DE0486">
        <w:rPr>
          <w:rFonts w:ascii="Arial" w:hAnsi="Arial" w:cs="Arial"/>
          <w:lang w:val="en-GB"/>
        </w:rPr>
        <w:t>n a variety of settings</w:t>
      </w:r>
      <w:r>
        <w:rPr>
          <w:rFonts w:ascii="Arial" w:hAnsi="Arial" w:cs="Arial"/>
          <w:lang w:val="en-GB"/>
        </w:rPr>
        <w:t xml:space="preserve"> at Harefield Hospital.  It will demonstrate how </w:t>
      </w:r>
      <w:r w:rsidR="00DE0486">
        <w:rPr>
          <w:rFonts w:ascii="Arial" w:hAnsi="Arial" w:cs="Arial"/>
          <w:lang w:val="en-GB"/>
        </w:rPr>
        <w:t xml:space="preserve">I have used </w:t>
      </w:r>
      <w:r>
        <w:rPr>
          <w:rFonts w:ascii="Arial" w:hAnsi="Arial" w:cs="Arial"/>
          <w:lang w:val="en-GB"/>
        </w:rPr>
        <w:t xml:space="preserve">non-medical prescribing </w:t>
      </w:r>
      <w:r w:rsidR="00DE0486">
        <w:rPr>
          <w:rFonts w:ascii="Arial" w:hAnsi="Arial" w:cs="Arial"/>
          <w:lang w:val="en-GB"/>
        </w:rPr>
        <w:t>to enhance and expand my role, the range of medication that I have</w:t>
      </w:r>
      <w:r>
        <w:rPr>
          <w:rFonts w:ascii="Arial" w:hAnsi="Arial" w:cs="Arial"/>
          <w:lang w:val="en-GB"/>
        </w:rPr>
        <w:t xml:space="preserve"> prescribed and the benefits of this to patients. </w:t>
      </w:r>
    </w:p>
    <w:p w14:paraId="076B3150" w14:textId="77777777" w:rsidR="0004246C" w:rsidRDefault="0004246C" w:rsidP="0004246C">
      <w:pPr>
        <w:rPr>
          <w:rFonts w:ascii="Arial" w:hAnsi="Arial" w:cs="Arial"/>
          <w:lang w:val="en-GB"/>
        </w:rPr>
      </w:pPr>
    </w:p>
    <w:p w14:paraId="364F8927" w14:textId="77777777" w:rsidR="0004246C" w:rsidRDefault="0004246C" w:rsidP="0004246C">
      <w:pPr>
        <w:rPr>
          <w:rFonts w:ascii="Arial" w:hAnsi="Arial" w:cs="Arial"/>
          <w:lang w:val="en-GB"/>
        </w:rPr>
      </w:pPr>
      <w:r>
        <w:rPr>
          <w:rFonts w:ascii="Arial" w:hAnsi="Arial" w:cs="Arial"/>
          <w:lang w:val="en-GB"/>
        </w:rPr>
        <w:t>The talk will also include a case study of one of the patients for whom I have prescribed.</w:t>
      </w:r>
    </w:p>
    <w:p w14:paraId="244D74C3" w14:textId="77777777" w:rsidR="0004246C" w:rsidRDefault="0004246C" w:rsidP="0004246C">
      <w:pPr>
        <w:rPr>
          <w:rFonts w:ascii="Arial" w:hAnsi="Arial" w:cs="Arial"/>
          <w:lang w:val="en-GB"/>
        </w:rPr>
      </w:pPr>
    </w:p>
    <w:p w14:paraId="4A851D47" w14:textId="77777777" w:rsidR="0004246C" w:rsidRDefault="0004246C" w:rsidP="0004246C">
      <w:pPr>
        <w:rPr>
          <w:rFonts w:ascii="Arial" w:hAnsi="Arial" w:cs="Arial"/>
          <w:lang w:val="en-GB"/>
        </w:rPr>
      </w:pPr>
      <w:r>
        <w:rPr>
          <w:rFonts w:ascii="Arial" w:hAnsi="Arial" w:cs="Arial"/>
          <w:lang w:val="en-GB"/>
        </w:rPr>
        <w:t xml:space="preserve">The talk will conclude with a discussion of the importance of communication between health care professionals and the impact that taking on this additional role can have. </w:t>
      </w:r>
    </w:p>
    <w:p w14:paraId="6FC10EB9" w14:textId="77777777" w:rsidR="0004246C" w:rsidRDefault="0004246C" w:rsidP="0004246C">
      <w:pPr>
        <w:rPr>
          <w:rFonts w:ascii="Arial" w:hAnsi="Arial" w:cs="Arial"/>
          <w:lang w:val="en-GB"/>
        </w:rPr>
      </w:pPr>
    </w:p>
    <w:p w14:paraId="5C5EB88E" w14:textId="77777777" w:rsidR="0004246C" w:rsidRDefault="0004246C" w:rsidP="0004246C">
      <w:pPr>
        <w:pStyle w:val="Heading2"/>
        <w:rPr>
          <w:rFonts w:ascii="Arial" w:hAnsi="Arial" w:cs="Arial"/>
          <w:sz w:val="24"/>
        </w:rPr>
      </w:pPr>
      <w:r>
        <w:rPr>
          <w:rFonts w:ascii="Arial" w:hAnsi="Arial" w:cs="Arial"/>
          <w:sz w:val="24"/>
        </w:rPr>
        <w:t>References</w:t>
      </w:r>
    </w:p>
    <w:p w14:paraId="38DB0869" w14:textId="77777777" w:rsidR="0004246C" w:rsidRDefault="0004246C" w:rsidP="0004246C">
      <w:pPr>
        <w:rPr>
          <w:rFonts w:ascii="Arial" w:hAnsi="Arial" w:cs="Arial"/>
        </w:rPr>
      </w:pPr>
    </w:p>
    <w:p w14:paraId="45DE8267" w14:textId="77777777" w:rsidR="0004246C" w:rsidRDefault="0004246C" w:rsidP="0004246C">
      <w:pPr>
        <w:rPr>
          <w:rFonts w:ascii="Arial" w:hAnsi="Arial" w:cs="Arial"/>
        </w:rPr>
      </w:pPr>
      <w:r>
        <w:rPr>
          <w:rFonts w:ascii="Arial" w:hAnsi="Arial" w:cs="Arial"/>
        </w:rPr>
        <w:t xml:space="preserve">Hatchett R. Nurse Led Clinics: Practice Issues. 2003. Routledge, </w:t>
      </w:r>
      <w:smartTag w:uri="urn:schemas-microsoft-com:office:smarttags" w:element="place">
        <w:smartTag w:uri="urn:schemas-microsoft-com:office:smarttags" w:element="City">
          <w:r>
            <w:rPr>
              <w:rFonts w:ascii="Arial" w:hAnsi="Arial" w:cs="Arial"/>
            </w:rPr>
            <w:t>London</w:t>
          </w:r>
        </w:smartTag>
      </w:smartTag>
    </w:p>
    <w:p w14:paraId="043D9698" w14:textId="77777777" w:rsidR="0004246C" w:rsidRDefault="0004246C" w:rsidP="0004246C"/>
    <w:p w14:paraId="49C6EB48" w14:textId="77777777" w:rsidR="0004246C" w:rsidRDefault="0004246C" w:rsidP="0004246C">
      <w:pPr>
        <w:pStyle w:val="Author"/>
        <w:tabs>
          <w:tab w:val="left" w:pos="720"/>
        </w:tabs>
        <w:rPr>
          <w:szCs w:val="24"/>
          <w:lang w:val="en-US"/>
        </w:rPr>
      </w:pPr>
      <w:r>
        <w:rPr>
          <w:szCs w:val="24"/>
          <w:lang w:val="en-US"/>
        </w:rPr>
        <w:t>Health Service Circular Patient Group Directions (England Only). HSC 2000/026</w:t>
      </w:r>
    </w:p>
    <w:p w14:paraId="6F3D0D7C" w14:textId="77777777" w:rsidR="0004246C" w:rsidRDefault="0004246C" w:rsidP="0004246C">
      <w:pPr>
        <w:pStyle w:val="Author"/>
        <w:tabs>
          <w:tab w:val="left" w:pos="720"/>
        </w:tabs>
        <w:ind w:left="720"/>
        <w:rPr>
          <w:szCs w:val="24"/>
          <w:lang w:val="en-US"/>
        </w:rPr>
      </w:pPr>
    </w:p>
    <w:p w14:paraId="143B3035" w14:textId="77777777" w:rsidR="0004246C" w:rsidRDefault="0004246C" w:rsidP="0004246C">
      <w:pPr>
        <w:pStyle w:val="Author"/>
        <w:tabs>
          <w:tab w:val="left" w:pos="720"/>
        </w:tabs>
        <w:rPr>
          <w:szCs w:val="24"/>
          <w:lang w:val="en-US"/>
        </w:rPr>
      </w:pPr>
      <w:r>
        <w:rPr>
          <w:szCs w:val="24"/>
          <w:lang w:val="en-US"/>
        </w:rPr>
        <w:t>National Prescribing Centre, Patient Group Directions, A practical guide and framework of competencies for all professionals using patient group directions 2009.</w:t>
      </w:r>
    </w:p>
    <w:p w14:paraId="413AF553" w14:textId="77777777" w:rsidR="0004246C" w:rsidRDefault="0004246C" w:rsidP="00573A55">
      <w:pPr>
        <w:pStyle w:val="Author"/>
        <w:tabs>
          <w:tab w:val="left" w:pos="720"/>
        </w:tabs>
        <w:rPr>
          <w:szCs w:val="24"/>
          <w:lang w:val="en-US"/>
        </w:rPr>
      </w:pPr>
    </w:p>
    <w:p w14:paraId="0DE23664" w14:textId="77777777" w:rsidR="0004246C" w:rsidRDefault="0004246C" w:rsidP="0004246C">
      <w:pPr>
        <w:pStyle w:val="Author"/>
        <w:tabs>
          <w:tab w:val="left" w:pos="720"/>
        </w:tabs>
        <w:rPr>
          <w:szCs w:val="24"/>
          <w:lang w:val="en-US"/>
        </w:rPr>
      </w:pPr>
      <w:r>
        <w:rPr>
          <w:szCs w:val="24"/>
          <w:lang w:val="en-US"/>
        </w:rPr>
        <w:t xml:space="preserve">Nursing and Midwifery Council, The Code: </w:t>
      </w:r>
      <w:r w:rsidR="00157665">
        <w:rPr>
          <w:szCs w:val="24"/>
          <w:lang w:val="en-US"/>
        </w:rPr>
        <w:t xml:space="preserve">Professional standards of practice and </w:t>
      </w:r>
      <w:proofErr w:type="spellStart"/>
      <w:r w:rsidR="00157665">
        <w:rPr>
          <w:szCs w:val="24"/>
          <w:lang w:val="en-US"/>
        </w:rPr>
        <w:t>behaviour</w:t>
      </w:r>
      <w:proofErr w:type="spellEnd"/>
      <w:r>
        <w:rPr>
          <w:szCs w:val="24"/>
          <w:lang w:val="en-US"/>
        </w:rPr>
        <w:t xml:space="preserve"> f</w:t>
      </w:r>
      <w:r w:rsidR="00B5317C">
        <w:rPr>
          <w:szCs w:val="24"/>
          <w:lang w:val="en-US"/>
        </w:rPr>
        <w:t>or nurses and midwives. NMC 2015</w:t>
      </w:r>
    </w:p>
    <w:p w14:paraId="12385F98" w14:textId="77777777" w:rsidR="0004246C" w:rsidRDefault="0004246C" w:rsidP="0004246C"/>
    <w:p w14:paraId="17B80AE2" w14:textId="77777777" w:rsidR="00635D3A" w:rsidRDefault="00635D3A"/>
    <w:sectPr w:rsidR="00635D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46C"/>
    <w:rsid w:val="0004246C"/>
    <w:rsid w:val="00157665"/>
    <w:rsid w:val="004E17D3"/>
    <w:rsid w:val="00573A55"/>
    <w:rsid w:val="00635D3A"/>
    <w:rsid w:val="00B5317C"/>
    <w:rsid w:val="00B94A52"/>
    <w:rsid w:val="00DE0486"/>
    <w:rsid w:val="00F2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DCDF463"/>
  <w15:docId w15:val="{3A886ED4-C28F-486E-B5BD-3E312068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46C"/>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semiHidden/>
    <w:unhideWhenUsed/>
    <w:qFormat/>
    <w:rsid w:val="0004246C"/>
    <w:pPr>
      <w:keepNext/>
      <w:outlineLvl w:val="1"/>
    </w:pPr>
    <w:rPr>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4246C"/>
    <w:rPr>
      <w:rFonts w:ascii="Times New Roman" w:eastAsia="Times New Roman" w:hAnsi="Times New Roman" w:cs="Times New Roman"/>
      <w:b/>
      <w:bCs/>
      <w:sz w:val="28"/>
      <w:szCs w:val="24"/>
    </w:rPr>
  </w:style>
  <w:style w:type="paragraph" w:customStyle="1" w:styleId="Author">
    <w:name w:val="Author"/>
    <w:basedOn w:val="Normal"/>
    <w:rsid w:val="0004246C"/>
    <w:pPr>
      <w:tabs>
        <w:tab w:val="right" w:pos="6124"/>
        <w:tab w:val="left" w:pos="6350"/>
      </w:tabs>
      <w:jc w:val="both"/>
    </w:pPr>
    <w:rPr>
      <w:rFonts w:ascii="Arial"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67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RBHT</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Pottle Alison</dc:creator>
  <cp:lastModifiedBy>Pottle Alison</cp:lastModifiedBy>
  <cp:revision>7</cp:revision>
  <dcterms:created xsi:type="dcterms:W3CDTF">2016-10-02T16:34:00Z</dcterms:created>
  <dcterms:modified xsi:type="dcterms:W3CDTF">2022-04-04T11:22:00Z</dcterms:modified>
</cp:coreProperties>
</file>