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D5" w:rsidRPr="003227FD" w:rsidRDefault="008A06D5" w:rsidP="00A91896">
      <w:pPr>
        <w:pStyle w:val="Title"/>
        <w:rPr>
          <w:rFonts w:eastAsia="Calibri"/>
          <w:lang w:val="en-GB" w:eastAsia="en-GB"/>
        </w:rPr>
      </w:pPr>
      <w:r w:rsidRPr="003227FD">
        <w:rPr>
          <w:rFonts w:eastAsia="Calibri"/>
          <w:lang w:val="en-GB" w:eastAsia="en-GB"/>
        </w:rPr>
        <w:t>Andy’s Biography:</w:t>
      </w:r>
    </w:p>
    <w:p w:rsidR="008A06D5" w:rsidRPr="00A91896" w:rsidRDefault="008A06D5" w:rsidP="00A91896">
      <w:pPr>
        <w:jc w:val="both"/>
        <w:rPr>
          <w:rFonts w:asciiTheme="minorHAnsi" w:eastAsia="Calibri" w:hAnsiTheme="minorHAnsi" w:cstheme="minorHAnsi"/>
          <w:sz w:val="22"/>
          <w:lang w:val="en-GB" w:eastAsia="en-GB"/>
        </w:rPr>
      </w:pP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Andy Bell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has been with the </w:t>
      </w: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Centre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since 2002. Previously working for the King's Fund, he began as </w:t>
      </w: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Director of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Com</w:t>
      </w:r>
      <w:bookmarkStart w:id="0" w:name="_GoBack"/>
      <w:bookmarkEnd w:id="0"/>
      <w:r w:rsidRPr="00A91896">
        <w:rPr>
          <w:rFonts w:asciiTheme="minorHAnsi" w:hAnsiTheme="minorHAnsi" w:cstheme="minorHAnsi"/>
          <w:sz w:val="22"/>
          <w:shd w:val="clear" w:color="auto" w:fill="FFFFFF"/>
        </w:rPr>
        <w:t>munications, becoming </w:t>
      </w: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Deputy Chief Executive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in 2009. He is a member of the </w:t>
      </w: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Mental Health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Policy Group and was chair of the </w:t>
      </w:r>
      <w:r w:rsidRPr="00A91896">
        <w:rPr>
          <w:rFonts w:asciiTheme="minorHAnsi" w:hAnsiTheme="minorHAnsi" w:cstheme="minorHAnsi"/>
          <w:bCs/>
          <w:sz w:val="22"/>
          <w:shd w:val="clear" w:color="auto" w:fill="FFFFFF"/>
        </w:rPr>
        <w:t>Mental Health</w:t>
      </w:r>
      <w:r w:rsidRPr="00A91896">
        <w:rPr>
          <w:rFonts w:asciiTheme="minorHAnsi" w:hAnsiTheme="minorHAnsi" w:cstheme="minorHAnsi"/>
          <w:sz w:val="22"/>
          <w:shd w:val="clear" w:color="auto" w:fill="FFFFFF"/>
        </w:rPr>
        <w:t> Alliance between 2006 and 2008.</w:t>
      </w:r>
    </w:p>
    <w:p w:rsidR="006F07B3" w:rsidRDefault="006F07B3"/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D5"/>
    <w:rsid w:val="006F07B3"/>
    <w:rsid w:val="008A06D5"/>
    <w:rsid w:val="00A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8C3FB-2773-41E2-B636-29B2C78E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18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89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Stephanie Benton</cp:lastModifiedBy>
  <cp:revision>2</cp:revision>
  <dcterms:created xsi:type="dcterms:W3CDTF">2021-04-12T12:34:00Z</dcterms:created>
  <dcterms:modified xsi:type="dcterms:W3CDTF">2022-03-30T13:44:00Z</dcterms:modified>
</cp:coreProperties>
</file>