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6484" w14:textId="021198AE" w:rsidR="00DE7DC7" w:rsidRPr="00DE7DC7" w:rsidRDefault="00C00876" w:rsidP="00DE7DC7">
      <w:pPr>
        <w:jc w:val="both"/>
        <w:rPr>
          <w:rFonts w:ascii="Arial" w:eastAsia="+mj-ea" w:hAnsi="Arial" w:cs="Arial"/>
          <w:b/>
          <w:color w:val="auto"/>
          <w:sz w:val="24"/>
          <w:szCs w:val="24"/>
        </w:rPr>
      </w:pPr>
      <w:r w:rsidRPr="00C00876">
        <w:rPr>
          <w:rFonts w:ascii="Arial" w:eastAsia="+mj-ea" w:hAnsi="Arial" w:cs="Arial"/>
          <w:b/>
          <w:color w:val="auto"/>
          <w:sz w:val="24"/>
          <w:szCs w:val="24"/>
        </w:rPr>
        <w:t xml:space="preserve">Abstract: </w:t>
      </w:r>
      <w:r w:rsidR="004F5E13">
        <w:rPr>
          <w:rFonts w:ascii="Arial" w:eastAsia="+mj-ea" w:hAnsi="Arial" w:cs="Arial"/>
          <w:b/>
          <w:color w:val="auto"/>
          <w:sz w:val="24"/>
          <w:szCs w:val="24"/>
        </w:rPr>
        <w:t>Developing the role of the NMP in care homes</w:t>
      </w:r>
    </w:p>
    <w:p w14:paraId="3FD315F0" w14:textId="77777777" w:rsidR="00C00876" w:rsidRPr="00C00876" w:rsidRDefault="00C00876">
      <w:pPr>
        <w:rPr>
          <w:rFonts w:ascii="Arial" w:eastAsia="+mj-ea" w:hAnsi="Arial" w:cs="Arial"/>
          <w:color w:val="auto"/>
          <w:sz w:val="24"/>
          <w:szCs w:val="24"/>
        </w:rPr>
      </w:pPr>
    </w:p>
    <w:p w14:paraId="6C0303E0" w14:textId="77777777" w:rsidR="004F5E13" w:rsidRDefault="004F5E13">
      <w:pPr>
        <w:rPr>
          <w:rFonts w:ascii="Arial" w:eastAsia="+mj-ea" w:hAnsi="Arial" w:cs="Arial"/>
          <w:color w:val="auto"/>
          <w:sz w:val="24"/>
          <w:szCs w:val="24"/>
        </w:rPr>
      </w:pPr>
      <w:r>
        <w:rPr>
          <w:rFonts w:ascii="Arial" w:eastAsia="+mj-ea" w:hAnsi="Arial" w:cs="Arial"/>
          <w:color w:val="auto"/>
          <w:sz w:val="24"/>
          <w:szCs w:val="24"/>
        </w:rPr>
        <w:t xml:space="preserve">The NMP role in care homes is already developing. Nurses and allied health care professionals are already practicing in care homes. The development of the role has been accelerated during the Covid pandemic and will be driven by a shortage of general practitioners and the unprecedented pressures in the acute sector. </w:t>
      </w:r>
    </w:p>
    <w:p w14:paraId="28C08C2B" w14:textId="77777777" w:rsidR="004F5E13" w:rsidRDefault="004F5E13">
      <w:pPr>
        <w:rPr>
          <w:rFonts w:ascii="Arial" w:eastAsia="+mj-ea" w:hAnsi="Arial" w:cs="Arial"/>
          <w:color w:val="auto"/>
          <w:sz w:val="24"/>
          <w:szCs w:val="24"/>
        </w:rPr>
      </w:pPr>
    </w:p>
    <w:p w14:paraId="080DF3D0" w14:textId="4E499B8B" w:rsidR="00755A08" w:rsidRDefault="004F5E13" w:rsidP="004F5E13">
      <w:pPr>
        <w:rPr>
          <w:rFonts w:ascii="Arial" w:eastAsia="+mj-ea" w:hAnsi="Arial" w:cs="Arial"/>
          <w:color w:val="auto"/>
          <w:sz w:val="24"/>
          <w:szCs w:val="24"/>
        </w:rPr>
      </w:pPr>
      <w:r>
        <w:rPr>
          <w:rFonts w:ascii="Arial" w:eastAsia="+mj-ea" w:hAnsi="Arial" w:cs="Arial"/>
          <w:color w:val="auto"/>
          <w:sz w:val="24"/>
          <w:szCs w:val="24"/>
        </w:rPr>
        <w:t xml:space="preserve">NMPs have two main roles reactive and pro-active care. This session will explore emerging roles and how the NMP can improve quality of life for care home resident, reduce unnecessary hospital admissions and provide cost effective care. </w:t>
      </w:r>
    </w:p>
    <w:p w14:paraId="78E1031A" w14:textId="77777777" w:rsidR="004F5E13" w:rsidRDefault="004F5E13" w:rsidP="004F5E13">
      <w:pPr>
        <w:rPr>
          <w:rFonts w:ascii="Calibri" w:eastAsia="+mn-ea" w:hAnsi="Calibri" w:cs="Arial"/>
          <w:color w:val="000000"/>
          <w:kern w:val="24"/>
          <w:sz w:val="24"/>
          <w:szCs w:val="24"/>
        </w:rPr>
      </w:pPr>
    </w:p>
    <w:p w14:paraId="1A4F1FAC" w14:textId="77777777" w:rsidR="00755A08" w:rsidRPr="00DE7DC7" w:rsidRDefault="00755A08" w:rsidP="00DE7DC7">
      <w:pPr>
        <w:kinsoku w:val="0"/>
        <w:overflowPunct w:val="0"/>
        <w:spacing w:before="86"/>
        <w:textAlignment w:val="baseline"/>
        <w:rPr>
          <w:rFonts w:ascii="Arial Black" w:hAnsi="Arial Black" w:cs="Times New Roman"/>
          <w:b/>
          <w:color w:val="auto"/>
          <w:sz w:val="24"/>
          <w:szCs w:val="24"/>
        </w:rPr>
      </w:pPr>
      <w:r w:rsidRPr="00755A08">
        <w:rPr>
          <w:rFonts w:ascii="Arial Black" w:eastAsia="+mn-ea" w:hAnsi="Arial Black" w:cs="Arial"/>
          <w:b/>
          <w:color w:val="000000"/>
          <w:kern w:val="24"/>
          <w:sz w:val="24"/>
          <w:szCs w:val="24"/>
        </w:rPr>
        <w:t xml:space="preserve">References </w:t>
      </w:r>
    </w:p>
    <w:p w14:paraId="687ECA4C" w14:textId="77777777" w:rsidR="00755A08" w:rsidRDefault="00755A08" w:rsidP="00755A08">
      <w:pPr>
        <w:rPr>
          <w:rFonts w:ascii="Arial" w:hAnsi="Arial" w:cs="Arial"/>
          <w:sz w:val="24"/>
          <w:szCs w:val="24"/>
        </w:rPr>
      </w:pPr>
    </w:p>
    <w:p w14:paraId="6323A404" w14:textId="77777777" w:rsidR="00755A08" w:rsidRDefault="00755A08" w:rsidP="00755A08">
      <w:pPr>
        <w:kinsoku w:val="0"/>
        <w:overflowPunct w:val="0"/>
        <w:spacing w:before="86"/>
        <w:textAlignment w:val="baseline"/>
        <w:rPr>
          <w:rFonts w:ascii="Calibri" w:eastAsia="+mn-ea" w:hAnsi="Calibri" w:cs="Arial"/>
          <w:color w:val="000000"/>
          <w:kern w:val="24"/>
          <w:sz w:val="24"/>
          <w:szCs w:val="24"/>
        </w:rPr>
      </w:pPr>
      <w:r w:rsidRPr="00DE7DC7">
        <w:rPr>
          <w:rFonts w:ascii="Calibri" w:eastAsia="+mn-ea" w:hAnsi="Calibri" w:cs="Arial"/>
          <w:color w:val="000000"/>
          <w:kern w:val="24"/>
          <w:sz w:val="24"/>
          <w:szCs w:val="24"/>
        </w:rPr>
        <w:t xml:space="preserve">Stephen Taylor, Fizz Annand, Peter </w:t>
      </w:r>
      <w:proofErr w:type="spellStart"/>
      <w:r w:rsidRPr="00DE7DC7">
        <w:rPr>
          <w:rFonts w:ascii="Calibri" w:eastAsia="+mn-ea" w:hAnsi="Calibri" w:cs="Arial"/>
          <w:color w:val="000000"/>
          <w:kern w:val="24"/>
          <w:sz w:val="24"/>
          <w:szCs w:val="24"/>
        </w:rPr>
        <w:t>Burkinshaw</w:t>
      </w:r>
      <w:proofErr w:type="spellEnd"/>
      <w:r w:rsidRPr="00DE7DC7">
        <w:rPr>
          <w:rFonts w:ascii="Calibri" w:eastAsia="+mn-ea" w:hAnsi="Calibri" w:cs="Arial"/>
          <w:color w:val="000000"/>
          <w:kern w:val="24"/>
          <w:sz w:val="24"/>
          <w:szCs w:val="24"/>
        </w:rPr>
        <w:t>, Felix Greaves, Michael Kelleher, Jonathan Knight, Clare Perkins, Anh Tran, Martin White, John Marsden</w:t>
      </w:r>
    </w:p>
    <w:p w14:paraId="6958288F" w14:textId="77777777" w:rsidR="00755A08" w:rsidRPr="00DE7DC7" w:rsidRDefault="004F5E13" w:rsidP="00755A08">
      <w:pPr>
        <w:kinsoku w:val="0"/>
        <w:overflowPunct w:val="0"/>
        <w:spacing w:before="86"/>
        <w:textAlignment w:val="baseline"/>
        <w:rPr>
          <w:rFonts w:cs="Times New Roman"/>
          <w:color w:val="auto"/>
          <w:sz w:val="24"/>
          <w:szCs w:val="24"/>
        </w:rPr>
      </w:pPr>
      <w:hyperlink r:id="rId5" w:history="1">
        <w:r w:rsidR="00DE7DC7" w:rsidRPr="00DE7DC7">
          <w:rPr>
            <w:rFonts w:ascii="Calibri" w:eastAsia="+mn-ea" w:hAnsi="Calibri" w:cs="Arial"/>
            <w:color w:val="000000"/>
            <w:kern w:val="24"/>
            <w:sz w:val="24"/>
            <w:szCs w:val="24"/>
            <w:u w:val="single"/>
          </w:rPr>
          <w:t>Dependence and withdrawal associated with some prescribed medicines: an evidence review</w:t>
        </w:r>
      </w:hyperlink>
      <w:r w:rsidR="00755A08" w:rsidRPr="00755A08">
        <w:rPr>
          <w:rFonts w:ascii="Calibri" w:eastAsia="+mn-ea" w:hAnsi="Calibri" w:cs="Arial"/>
          <w:color w:val="000000"/>
          <w:kern w:val="24"/>
          <w:sz w:val="24"/>
          <w:szCs w:val="24"/>
        </w:rPr>
        <w:t xml:space="preserve"> </w:t>
      </w:r>
      <w:r w:rsidR="00755A08" w:rsidRPr="00DE7DC7">
        <w:rPr>
          <w:rFonts w:ascii="Calibri" w:eastAsia="+mn-ea" w:hAnsi="Calibri" w:cs="Arial"/>
          <w:color w:val="000000"/>
          <w:kern w:val="24"/>
          <w:sz w:val="24"/>
          <w:szCs w:val="24"/>
        </w:rPr>
        <w:t xml:space="preserve">Public Health England review. </w:t>
      </w:r>
    </w:p>
    <w:p w14:paraId="7618E07F" w14:textId="77777777" w:rsidR="00DE7DC7" w:rsidRPr="00DE7DC7" w:rsidRDefault="00DE7DC7" w:rsidP="00DE7DC7">
      <w:pPr>
        <w:kinsoku w:val="0"/>
        <w:overflowPunct w:val="0"/>
        <w:spacing w:before="86"/>
        <w:textAlignment w:val="baseline"/>
        <w:rPr>
          <w:rFonts w:cs="Times New Roman"/>
          <w:color w:val="auto"/>
          <w:sz w:val="24"/>
          <w:szCs w:val="24"/>
        </w:rPr>
      </w:pPr>
    </w:p>
    <w:p w14:paraId="33694D37" w14:textId="77777777" w:rsidR="00755A08" w:rsidRDefault="00755A08" w:rsidP="00755A08">
      <w:r>
        <w:rPr>
          <w:rFonts w:ascii="Arial" w:hAnsi="Arial" w:cs="Arial"/>
          <w:sz w:val="24"/>
          <w:szCs w:val="24"/>
        </w:rPr>
        <w:t>WHO (2017)</w:t>
      </w:r>
      <w:r w:rsidRPr="00755A08">
        <w:t xml:space="preserve"> </w:t>
      </w:r>
    </w:p>
    <w:p w14:paraId="69C4122A" w14:textId="77777777" w:rsidR="00755A08" w:rsidRPr="00755A08" w:rsidRDefault="004F5E13" w:rsidP="00755A08">
      <w:pPr>
        <w:rPr>
          <w:rFonts w:ascii="Arial" w:hAnsi="Arial" w:cs="Arial"/>
          <w:sz w:val="24"/>
          <w:szCs w:val="24"/>
        </w:rPr>
      </w:pPr>
      <w:hyperlink r:id="rId6" w:history="1">
        <w:r w:rsidR="00755A08" w:rsidRPr="00755A08">
          <w:rPr>
            <w:rStyle w:val="Hyperlink"/>
            <w:rFonts w:ascii="Arial" w:hAnsi="Arial" w:cs="Arial"/>
            <w:sz w:val="24"/>
            <w:szCs w:val="24"/>
          </w:rPr>
          <w:t>https://www.who.int/bulletin/volumes/95/8/17-198002/en/</w:t>
        </w:r>
      </w:hyperlink>
    </w:p>
    <w:p w14:paraId="21F9D7A3" w14:textId="77777777" w:rsidR="00DE7DC7" w:rsidRDefault="00DE7DC7">
      <w:pPr>
        <w:rPr>
          <w:rFonts w:ascii="Arial" w:hAnsi="Arial" w:cs="Arial"/>
          <w:sz w:val="24"/>
          <w:szCs w:val="24"/>
        </w:rPr>
      </w:pPr>
    </w:p>
    <w:p w14:paraId="08D23DCB" w14:textId="2097C1E9" w:rsidR="00755A08" w:rsidRPr="00C00876" w:rsidRDefault="004F5E13">
      <w:pPr>
        <w:rPr>
          <w:rFonts w:ascii="Arial" w:hAnsi="Arial" w:cs="Arial"/>
          <w:sz w:val="24"/>
          <w:szCs w:val="24"/>
        </w:rPr>
      </w:pPr>
      <w:r>
        <w:rPr>
          <w:rFonts w:ascii="Arial" w:hAnsi="Arial" w:cs="Arial"/>
          <w:sz w:val="24"/>
          <w:szCs w:val="24"/>
        </w:rPr>
        <w:t xml:space="preserve">NB Other relevant references and resources can be found within the notes sections of the PowerPoint. </w:t>
      </w:r>
    </w:p>
    <w:sectPr w:rsidR="00755A08" w:rsidRPr="00C008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LT Std 55 Roman">
    <w:altName w:val="Cambria"/>
    <w:panose1 w:val="020B0503020203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j-e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n-e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84276"/>
    <w:multiLevelType w:val="hybridMultilevel"/>
    <w:tmpl w:val="E1B2019E"/>
    <w:lvl w:ilvl="0" w:tplc="67E40644">
      <w:start w:val="1"/>
      <w:numFmt w:val="bullet"/>
      <w:lvlText w:val=""/>
      <w:lvlJc w:val="left"/>
      <w:pPr>
        <w:tabs>
          <w:tab w:val="num" w:pos="720"/>
        </w:tabs>
        <w:ind w:left="720" w:hanging="360"/>
      </w:pPr>
      <w:rPr>
        <w:rFonts w:ascii="Wingdings" w:hAnsi="Wingdings" w:hint="default"/>
      </w:rPr>
    </w:lvl>
    <w:lvl w:ilvl="1" w:tplc="9B1AD4B8" w:tentative="1">
      <w:start w:val="1"/>
      <w:numFmt w:val="bullet"/>
      <w:lvlText w:val=""/>
      <w:lvlJc w:val="left"/>
      <w:pPr>
        <w:tabs>
          <w:tab w:val="num" w:pos="1440"/>
        </w:tabs>
        <w:ind w:left="1440" w:hanging="360"/>
      </w:pPr>
      <w:rPr>
        <w:rFonts w:ascii="Wingdings" w:hAnsi="Wingdings" w:hint="default"/>
      </w:rPr>
    </w:lvl>
    <w:lvl w:ilvl="2" w:tplc="372C00A2" w:tentative="1">
      <w:start w:val="1"/>
      <w:numFmt w:val="bullet"/>
      <w:lvlText w:val=""/>
      <w:lvlJc w:val="left"/>
      <w:pPr>
        <w:tabs>
          <w:tab w:val="num" w:pos="2160"/>
        </w:tabs>
        <w:ind w:left="2160" w:hanging="360"/>
      </w:pPr>
      <w:rPr>
        <w:rFonts w:ascii="Wingdings" w:hAnsi="Wingdings" w:hint="default"/>
      </w:rPr>
    </w:lvl>
    <w:lvl w:ilvl="3" w:tplc="B6DEDA96" w:tentative="1">
      <w:start w:val="1"/>
      <w:numFmt w:val="bullet"/>
      <w:lvlText w:val=""/>
      <w:lvlJc w:val="left"/>
      <w:pPr>
        <w:tabs>
          <w:tab w:val="num" w:pos="2880"/>
        </w:tabs>
        <w:ind w:left="2880" w:hanging="360"/>
      </w:pPr>
      <w:rPr>
        <w:rFonts w:ascii="Wingdings" w:hAnsi="Wingdings" w:hint="default"/>
      </w:rPr>
    </w:lvl>
    <w:lvl w:ilvl="4" w:tplc="6EDEA49A" w:tentative="1">
      <w:start w:val="1"/>
      <w:numFmt w:val="bullet"/>
      <w:lvlText w:val=""/>
      <w:lvlJc w:val="left"/>
      <w:pPr>
        <w:tabs>
          <w:tab w:val="num" w:pos="3600"/>
        </w:tabs>
        <w:ind w:left="3600" w:hanging="360"/>
      </w:pPr>
      <w:rPr>
        <w:rFonts w:ascii="Wingdings" w:hAnsi="Wingdings" w:hint="default"/>
      </w:rPr>
    </w:lvl>
    <w:lvl w:ilvl="5" w:tplc="4D587FEC" w:tentative="1">
      <w:start w:val="1"/>
      <w:numFmt w:val="bullet"/>
      <w:lvlText w:val=""/>
      <w:lvlJc w:val="left"/>
      <w:pPr>
        <w:tabs>
          <w:tab w:val="num" w:pos="4320"/>
        </w:tabs>
        <w:ind w:left="4320" w:hanging="360"/>
      </w:pPr>
      <w:rPr>
        <w:rFonts w:ascii="Wingdings" w:hAnsi="Wingdings" w:hint="default"/>
      </w:rPr>
    </w:lvl>
    <w:lvl w:ilvl="6" w:tplc="EE083064" w:tentative="1">
      <w:start w:val="1"/>
      <w:numFmt w:val="bullet"/>
      <w:lvlText w:val=""/>
      <w:lvlJc w:val="left"/>
      <w:pPr>
        <w:tabs>
          <w:tab w:val="num" w:pos="5040"/>
        </w:tabs>
        <w:ind w:left="5040" w:hanging="360"/>
      </w:pPr>
      <w:rPr>
        <w:rFonts w:ascii="Wingdings" w:hAnsi="Wingdings" w:hint="default"/>
      </w:rPr>
    </w:lvl>
    <w:lvl w:ilvl="7" w:tplc="DBFA7F12" w:tentative="1">
      <w:start w:val="1"/>
      <w:numFmt w:val="bullet"/>
      <w:lvlText w:val=""/>
      <w:lvlJc w:val="left"/>
      <w:pPr>
        <w:tabs>
          <w:tab w:val="num" w:pos="5760"/>
        </w:tabs>
        <w:ind w:left="5760" w:hanging="360"/>
      </w:pPr>
      <w:rPr>
        <w:rFonts w:ascii="Wingdings" w:hAnsi="Wingdings" w:hint="default"/>
      </w:rPr>
    </w:lvl>
    <w:lvl w:ilvl="8" w:tplc="657498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1A17AB"/>
    <w:multiLevelType w:val="hybridMultilevel"/>
    <w:tmpl w:val="4FDAD154"/>
    <w:lvl w:ilvl="0" w:tplc="0D54A2B6">
      <w:start w:val="1"/>
      <w:numFmt w:val="bullet"/>
      <w:lvlText w:val=""/>
      <w:lvlJc w:val="left"/>
      <w:pPr>
        <w:tabs>
          <w:tab w:val="num" w:pos="720"/>
        </w:tabs>
        <w:ind w:left="720" w:hanging="360"/>
      </w:pPr>
      <w:rPr>
        <w:rFonts w:ascii="Wingdings" w:hAnsi="Wingdings" w:hint="default"/>
      </w:rPr>
    </w:lvl>
    <w:lvl w:ilvl="1" w:tplc="AFDC035E" w:tentative="1">
      <w:start w:val="1"/>
      <w:numFmt w:val="bullet"/>
      <w:lvlText w:val=""/>
      <w:lvlJc w:val="left"/>
      <w:pPr>
        <w:tabs>
          <w:tab w:val="num" w:pos="1440"/>
        </w:tabs>
        <w:ind w:left="1440" w:hanging="360"/>
      </w:pPr>
      <w:rPr>
        <w:rFonts w:ascii="Wingdings" w:hAnsi="Wingdings" w:hint="default"/>
      </w:rPr>
    </w:lvl>
    <w:lvl w:ilvl="2" w:tplc="67188676" w:tentative="1">
      <w:start w:val="1"/>
      <w:numFmt w:val="bullet"/>
      <w:lvlText w:val=""/>
      <w:lvlJc w:val="left"/>
      <w:pPr>
        <w:tabs>
          <w:tab w:val="num" w:pos="2160"/>
        </w:tabs>
        <w:ind w:left="2160" w:hanging="360"/>
      </w:pPr>
      <w:rPr>
        <w:rFonts w:ascii="Wingdings" w:hAnsi="Wingdings" w:hint="default"/>
      </w:rPr>
    </w:lvl>
    <w:lvl w:ilvl="3" w:tplc="022233A4" w:tentative="1">
      <w:start w:val="1"/>
      <w:numFmt w:val="bullet"/>
      <w:lvlText w:val=""/>
      <w:lvlJc w:val="left"/>
      <w:pPr>
        <w:tabs>
          <w:tab w:val="num" w:pos="2880"/>
        </w:tabs>
        <w:ind w:left="2880" w:hanging="360"/>
      </w:pPr>
      <w:rPr>
        <w:rFonts w:ascii="Wingdings" w:hAnsi="Wingdings" w:hint="default"/>
      </w:rPr>
    </w:lvl>
    <w:lvl w:ilvl="4" w:tplc="7D1862E6" w:tentative="1">
      <w:start w:val="1"/>
      <w:numFmt w:val="bullet"/>
      <w:lvlText w:val=""/>
      <w:lvlJc w:val="left"/>
      <w:pPr>
        <w:tabs>
          <w:tab w:val="num" w:pos="3600"/>
        </w:tabs>
        <w:ind w:left="3600" w:hanging="360"/>
      </w:pPr>
      <w:rPr>
        <w:rFonts w:ascii="Wingdings" w:hAnsi="Wingdings" w:hint="default"/>
      </w:rPr>
    </w:lvl>
    <w:lvl w:ilvl="5" w:tplc="A9DE58CE" w:tentative="1">
      <w:start w:val="1"/>
      <w:numFmt w:val="bullet"/>
      <w:lvlText w:val=""/>
      <w:lvlJc w:val="left"/>
      <w:pPr>
        <w:tabs>
          <w:tab w:val="num" w:pos="4320"/>
        </w:tabs>
        <w:ind w:left="4320" w:hanging="360"/>
      </w:pPr>
      <w:rPr>
        <w:rFonts w:ascii="Wingdings" w:hAnsi="Wingdings" w:hint="default"/>
      </w:rPr>
    </w:lvl>
    <w:lvl w:ilvl="6" w:tplc="35683F22" w:tentative="1">
      <w:start w:val="1"/>
      <w:numFmt w:val="bullet"/>
      <w:lvlText w:val=""/>
      <w:lvlJc w:val="left"/>
      <w:pPr>
        <w:tabs>
          <w:tab w:val="num" w:pos="5040"/>
        </w:tabs>
        <w:ind w:left="5040" w:hanging="360"/>
      </w:pPr>
      <w:rPr>
        <w:rFonts w:ascii="Wingdings" w:hAnsi="Wingdings" w:hint="default"/>
      </w:rPr>
    </w:lvl>
    <w:lvl w:ilvl="7" w:tplc="6748A8A2" w:tentative="1">
      <w:start w:val="1"/>
      <w:numFmt w:val="bullet"/>
      <w:lvlText w:val=""/>
      <w:lvlJc w:val="left"/>
      <w:pPr>
        <w:tabs>
          <w:tab w:val="num" w:pos="5760"/>
        </w:tabs>
        <w:ind w:left="5760" w:hanging="360"/>
      </w:pPr>
      <w:rPr>
        <w:rFonts w:ascii="Wingdings" w:hAnsi="Wingdings" w:hint="default"/>
      </w:rPr>
    </w:lvl>
    <w:lvl w:ilvl="8" w:tplc="BE7083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76"/>
    <w:rsid w:val="000414C4"/>
    <w:rsid w:val="00044601"/>
    <w:rsid w:val="000578E2"/>
    <w:rsid w:val="00073675"/>
    <w:rsid w:val="00097578"/>
    <w:rsid w:val="000F1509"/>
    <w:rsid w:val="00117437"/>
    <w:rsid w:val="0012119A"/>
    <w:rsid w:val="001442B5"/>
    <w:rsid w:val="001509D3"/>
    <w:rsid w:val="001615F0"/>
    <w:rsid w:val="00164E17"/>
    <w:rsid w:val="001B012A"/>
    <w:rsid w:val="001B24DC"/>
    <w:rsid w:val="001D1F6A"/>
    <w:rsid w:val="001D665C"/>
    <w:rsid w:val="001E54FA"/>
    <w:rsid w:val="00230604"/>
    <w:rsid w:val="002474E7"/>
    <w:rsid w:val="00251817"/>
    <w:rsid w:val="0025351D"/>
    <w:rsid w:val="00253D48"/>
    <w:rsid w:val="00255391"/>
    <w:rsid w:val="00265566"/>
    <w:rsid w:val="00277F21"/>
    <w:rsid w:val="00285AD3"/>
    <w:rsid w:val="002D03BB"/>
    <w:rsid w:val="002D399D"/>
    <w:rsid w:val="002D4B13"/>
    <w:rsid w:val="002E134C"/>
    <w:rsid w:val="002E4973"/>
    <w:rsid w:val="0032547C"/>
    <w:rsid w:val="0032789E"/>
    <w:rsid w:val="00332EA8"/>
    <w:rsid w:val="00337189"/>
    <w:rsid w:val="00337C0E"/>
    <w:rsid w:val="00365200"/>
    <w:rsid w:val="00367320"/>
    <w:rsid w:val="00374F35"/>
    <w:rsid w:val="003C5AFB"/>
    <w:rsid w:val="003E3CA7"/>
    <w:rsid w:val="003F0821"/>
    <w:rsid w:val="004025C1"/>
    <w:rsid w:val="004378E9"/>
    <w:rsid w:val="0049605C"/>
    <w:rsid w:val="00497834"/>
    <w:rsid w:val="004C109D"/>
    <w:rsid w:val="004C3783"/>
    <w:rsid w:val="004D53AF"/>
    <w:rsid w:val="004F5E13"/>
    <w:rsid w:val="00547C88"/>
    <w:rsid w:val="00554C46"/>
    <w:rsid w:val="005B1110"/>
    <w:rsid w:val="005C3261"/>
    <w:rsid w:val="00627F9C"/>
    <w:rsid w:val="006B7B92"/>
    <w:rsid w:val="006D1602"/>
    <w:rsid w:val="006F54FD"/>
    <w:rsid w:val="00743975"/>
    <w:rsid w:val="00755A08"/>
    <w:rsid w:val="00767388"/>
    <w:rsid w:val="00786197"/>
    <w:rsid w:val="007C3321"/>
    <w:rsid w:val="007C4446"/>
    <w:rsid w:val="007E66C1"/>
    <w:rsid w:val="007F3F9E"/>
    <w:rsid w:val="008146D0"/>
    <w:rsid w:val="00840B6E"/>
    <w:rsid w:val="008542AC"/>
    <w:rsid w:val="008B39D6"/>
    <w:rsid w:val="008C7640"/>
    <w:rsid w:val="008D1B3B"/>
    <w:rsid w:val="00900BF4"/>
    <w:rsid w:val="00914A71"/>
    <w:rsid w:val="0091794B"/>
    <w:rsid w:val="009434D3"/>
    <w:rsid w:val="00961E6F"/>
    <w:rsid w:val="00975A2D"/>
    <w:rsid w:val="009C08F8"/>
    <w:rsid w:val="009C5BF8"/>
    <w:rsid w:val="009E7561"/>
    <w:rsid w:val="009F2AE0"/>
    <w:rsid w:val="00A203E9"/>
    <w:rsid w:val="00A64E3A"/>
    <w:rsid w:val="00A669F6"/>
    <w:rsid w:val="00A91066"/>
    <w:rsid w:val="00AE14D3"/>
    <w:rsid w:val="00AE1F76"/>
    <w:rsid w:val="00AE6AAF"/>
    <w:rsid w:val="00AF1447"/>
    <w:rsid w:val="00B0217A"/>
    <w:rsid w:val="00B533A1"/>
    <w:rsid w:val="00B57EF6"/>
    <w:rsid w:val="00B965DB"/>
    <w:rsid w:val="00BA4BFE"/>
    <w:rsid w:val="00BF5578"/>
    <w:rsid w:val="00C00876"/>
    <w:rsid w:val="00C21907"/>
    <w:rsid w:val="00C46245"/>
    <w:rsid w:val="00C6171C"/>
    <w:rsid w:val="00C95313"/>
    <w:rsid w:val="00C954BF"/>
    <w:rsid w:val="00C954E2"/>
    <w:rsid w:val="00D01B09"/>
    <w:rsid w:val="00D073AC"/>
    <w:rsid w:val="00D12ACA"/>
    <w:rsid w:val="00D20462"/>
    <w:rsid w:val="00D261CB"/>
    <w:rsid w:val="00D356A9"/>
    <w:rsid w:val="00D41DFA"/>
    <w:rsid w:val="00D47B20"/>
    <w:rsid w:val="00DB3813"/>
    <w:rsid w:val="00DB5442"/>
    <w:rsid w:val="00DB62BB"/>
    <w:rsid w:val="00DC512B"/>
    <w:rsid w:val="00DE1E25"/>
    <w:rsid w:val="00DE7DC7"/>
    <w:rsid w:val="00DF2529"/>
    <w:rsid w:val="00E07D81"/>
    <w:rsid w:val="00E23B2F"/>
    <w:rsid w:val="00E35AFC"/>
    <w:rsid w:val="00E41C42"/>
    <w:rsid w:val="00E827A8"/>
    <w:rsid w:val="00E8305F"/>
    <w:rsid w:val="00EA32A1"/>
    <w:rsid w:val="00EA4D29"/>
    <w:rsid w:val="00EB6F43"/>
    <w:rsid w:val="00EC2C1D"/>
    <w:rsid w:val="00EC55F0"/>
    <w:rsid w:val="00ED4004"/>
    <w:rsid w:val="00F05DC6"/>
    <w:rsid w:val="00F16A0A"/>
    <w:rsid w:val="00F40046"/>
    <w:rsid w:val="00F511E6"/>
    <w:rsid w:val="00F567BE"/>
    <w:rsid w:val="00F762DA"/>
    <w:rsid w:val="00F93141"/>
    <w:rsid w:val="00F97B3B"/>
    <w:rsid w:val="00FA35E9"/>
    <w:rsid w:val="00FB5D32"/>
    <w:rsid w:val="00FC290C"/>
    <w:rsid w:val="00FC5A6C"/>
    <w:rsid w:val="00FD7220"/>
    <w:rsid w:val="00FD7503"/>
    <w:rsid w:val="00FF4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9ACCA"/>
  <w15:docId w15:val="{4914351D-2DE4-D44F-B39E-8F5C0B21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venir LT Std 55 Roman"/>
        <w:color w:val="211D1E"/>
        <w:lang w:val="en-GB" w:eastAsia="en-GB"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73"/>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3">
    <w:name w:val="Table Web 3"/>
    <w:basedOn w:val="TableNormal"/>
    <w:rsid w:val="004D53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CCECFF"/>
    </w:tcPr>
    <w:tblStylePr w:type="firstRow">
      <w:rPr>
        <w:color w:val="auto"/>
      </w:rPr>
      <w:tblPr/>
      <w:tcPr>
        <w:tcBorders>
          <w:tl2br w:val="none" w:sz="0" w:space="0" w:color="auto"/>
          <w:tr2bl w:val="none" w:sz="0" w:space="0" w:color="auto"/>
        </w:tcBorders>
      </w:tcPr>
    </w:tblStylePr>
  </w:style>
  <w:style w:type="table" w:styleId="MediumGrid1-Accent5">
    <w:name w:val="Medium Grid 1 Accent 5"/>
    <w:basedOn w:val="TableNormal"/>
    <w:uiPriority w:val="67"/>
    <w:rsid w:val="00277F21"/>
    <w:rPr>
      <w:b/>
    </w:rPr>
    <w:tblPr>
      <w:tblStyleRowBandSize w:val="1"/>
      <w:tblStyleColBandSize w:val="1"/>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Pr>
    <w:tcPr>
      <w:shd w:val="clear" w:color="auto" w:fill="C6D9F1" w:themeFill="text2" w:themeFillTint="33"/>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Style1">
    <w:name w:val="Style1"/>
    <w:basedOn w:val="Normal"/>
    <w:autoRedefine/>
    <w:qFormat/>
    <w:rsid w:val="00F40046"/>
  </w:style>
  <w:style w:type="paragraph" w:styleId="ListParagraph">
    <w:name w:val="List Paragraph"/>
    <w:basedOn w:val="Normal"/>
    <w:uiPriority w:val="34"/>
    <w:qFormat/>
    <w:rsid w:val="00C00876"/>
    <w:pPr>
      <w:ind w:left="720"/>
      <w:contextualSpacing/>
    </w:pPr>
    <w:rPr>
      <w:rFonts w:cs="Times New Roman"/>
      <w:color w:val="auto"/>
      <w:sz w:val="24"/>
      <w:szCs w:val="24"/>
    </w:rPr>
  </w:style>
  <w:style w:type="character" w:styleId="Hyperlink">
    <w:name w:val="Hyperlink"/>
    <w:basedOn w:val="DefaultParagraphFont"/>
    <w:rsid w:val="00C00876"/>
    <w:rPr>
      <w:color w:val="0000FF" w:themeColor="hyperlink"/>
      <w:u w:val="single"/>
    </w:rPr>
  </w:style>
  <w:style w:type="character" w:styleId="FollowedHyperlink">
    <w:name w:val="FollowedHyperlink"/>
    <w:basedOn w:val="DefaultParagraphFont"/>
    <w:rsid w:val="00755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6164">
      <w:bodyDiv w:val="1"/>
      <w:marLeft w:val="0"/>
      <w:marRight w:val="0"/>
      <w:marTop w:val="0"/>
      <w:marBottom w:val="0"/>
      <w:divBdr>
        <w:top w:val="none" w:sz="0" w:space="0" w:color="auto"/>
        <w:left w:val="none" w:sz="0" w:space="0" w:color="auto"/>
        <w:bottom w:val="none" w:sz="0" w:space="0" w:color="auto"/>
        <w:right w:val="none" w:sz="0" w:space="0" w:color="auto"/>
      </w:divBdr>
    </w:div>
    <w:div w:id="267125570">
      <w:bodyDiv w:val="1"/>
      <w:marLeft w:val="0"/>
      <w:marRight w:val="0"/>
      <w:marTop w:val="0"/>
      <w:marBottom w:val="0"/>
      <w:divBdr>
        <w:top w:val="none" w:sz="0" w:space="0" w:color="auto"/>
        <w:left w:val="none" w:sz="0" w:space="0" w:color="auto"/>
        <w:bottom w:val="none" w:sz="0" w:space="0" w:color="auto"/>
        <w:right w:val="none" w:sz="0" w:space="0" w:color="auto"/>
      </w:divBdr>
      <w:divsChild>
        <w:div w:id="368381379">
          <w:marLeft w:val="547"/>
          <w:marRight w:val="0"/>
          <w:marTop w:val="154"/>
          <w:marBottom w:val="0"/>
          <w:divBdr>
            <w:top w:val="none" w:sz="0" w:space="0" w:color="auto"/>
            <w:left w:val="none" w:sz="0" w:space="0" w:color="auto"/>
            <w:bottom w:val="none" w:sz="0" w:space="0" w:color="auto"/>
            <w:right w:val="none" w:sz="0" w:space="0" w:color="auto"/>
          </w:divBdr>
        </w:div>
        <w:div w:id="444232579">
          <w:marLeft w:val="547"/>
          <w:marRight w:val="0"/>
          <w:marTop w:val="154"/>
          <w:marBottom w:val="0"/>
          <w:divBdr>
            <w:top w:val="none" w:sz="0" w:space="0" w:color="auto"/>
            <w:left w:val="none" w:sz="0" w:space="0" w:color="auto"/>
            <w:bottom w:val="none" w:sz="0" w:space="0" w:color="auto"/>
            <w:right w:val="none" w:sz="0" w:space="0" w:color="auto"/>
          </w:divBdr>
        </w:div>
        <w:div w:id="154301321">
          <w:marLeft w:val="547"/>
          <w:marRight w:val="0"/>
          <w:marTop w:val="154"/>
          <w:marBottom w:val="0"/>
          <w:divBdr>
            <w:top w:val="none" w:sz="0" w:space="0" w:color="auto"/>
            <w:left w:val="none" w:sz="0" w:space="0" w:color="auto"/>
            <w:bottom w:val="none" w:sz="0" w:space="0" w:color="auto"/>
            <w:right w:val="none" w:sz="0" w:space="0" w:color="auto"/>
          </w:divBdr>
        </w:div>
        <w:div w:id="1118839753">
          <w:marLeft w:val="547"/>
          <w:marRight w:val="0"/>
          <w:marTop w:val="154"/>
          <w:marBottom w:val="0"/>
          <w:divBdr>
            <w:top w:val="none" w:sz="0" w:space="0" w:color="auto"/>
            <w:left w:val="none" w:sz="0" w:space="0" w:color="auto"/>
            <w:bottom w:val="none" w:sz="0" w:space="0" w:color="auto"/>
            <w:right w:val="none" w:sz="0" w:space="0" w:color="auto"/>
          </w:divBdr>
        </w:div>
        <w:div w:id="1355114524">
          <w:marLeft w:val="547"/>
          <w:marRight w:val="0"/>
          <w:marTop w:val="154"/>
          <w:marBottom w:val="0"/>
          <w:divBdr>
            <w:top w:val="none" w:sz="0" w:space="0" w:color="auto"/>
            <w:left w:val="none" w:sz="0" w:space="0" w:color="auto"/>
            <w:bottom w:val="none" w:sz="0" w:space="0" w:color="auto"/>
            <w:right w:val="none" w:sz="0" w:space="0" w:color="auto"/>
          </w:divBdr>
        </w:div>
      </w:divsChild>
    </w:div>
    <w:div w:id="736515732">
      <w:bodyDiv w:val="1"/>
      <w:marLeft w:val="0"/>
      <w:marRight w:val="0"/>
      <w:marTop w:val="0"/>
      <w:marBottom w:val="0"/>
      <w:divBdr>
        <w:top w:val="none" w:sz="0" w:space="0" w:color="auto"/>
        <w:left w:val="none" w:sz="0" w:space="0" w:color="auto"/>
        <w:bottom w:val="none" w:sz="0" w:space="0" w:color="auto"/>
        <w:right w:val="none" w:sz="0" w:space="0" w:color="auto"/>
      </w:divBdr>
    </w:div>
    <w:div w:id="1209026021">
      <w:bodyDiv w:val="1"/>
      <w:marLeft w:val="0"/>
      <w:marRight w:val="0"/>
      <w:marTop w:val="0"/>
      <w:marBottom w:val="0"/>
      <w:divBdr>
        <w:top w:val="none" w:sz="0" w:space="0" w:color="auto"/>
        <w:left w:val="none" w:sz="0" w:space="0" w:color="auto"/>
        <w:bottom w:val="none" w:sz="0" w:space="0" w:color="auto"/>
        <w:right w:val="none" w:sz="0" w:space="0" w:color="auto"/>
      </w:divBdr>
      <w:divsChild>
        <w:div w:id="1312562289">
          <w:marLeft w:val="547"/>
          <w:marRight w:val="0"/>
          <w:marTop w:val="86"/>
          <w:marBottom w:val="0"/>
          <w:divBdr>
            <w:top w:val="none" w:sz="0" w:space="0" w:color="auto"/>
            <w:left w:val="none" w:sz="0" w:space="0" w:color="auto"/>
            <w:bottom w:val="none" w:sz="0" w:space="0" w:color="auto"/>
            <w:right w:val="none" w:sz="0" w:space="0" w:color="auto"/>
          </w:divBdr>
        </w:div>
        <w:div w:id="1425608115">
          <w:marLeft w:val="547"/>
          <w:marRight w:val="0"/>
          <w:marTop w:val="86"/>
          <w:marBottom w:val="0"/>
          <w:divBdr>
            <w:top w:val="none" w:sz="0" w:space="0" w:color="auto"/>
            <w:left w:val="none" w:sz="0" w:space="0" w:color="auto"/>
            <w:bottom w:val="none" w:sz="0" w:space="0" w:color="auto"/>
            <w:right w:val="none" w:sz="0" w:space="0" w:color="auto"/>
          </w:divBdr>
        </w:div>
        <w:div w:id="1106344160">
          <w:marLeft w:val="547"/>
          <w:marRight w:val="0"/>
          <w:marTop w:val="86"/>
          <w:marBottom w:val="0"/>
          <w:divBdr>
            <w:top w:val="none" w:sz="0" w:space="0" w:color="auto"/>
            <w:left w:val="none" w:sz="0" w:space="0" w:color="auto"/>
            <w:bottom w:val="none" w:sz="0" w:space="0" w:color="auto"/>
            <w:right w:val="none" w:sz="0" w:space="0" w:color="auto"/>
          </w:divBdr>
        </w:div>
        <w:div w:id="1354375893">
          <w:marLeft w:val="547"/>
          <w:marRight w:val="0"/>
          <w:marTop w:val="86"/>
          <w:marBottom w:val="0"/>
          <w:divBdr>
            <w:top w:val="none" w:sz="0" w:space="0" w:color="auto"/>
            <w:left w:val="none" w:sz="0" w:space="0" w:color="auto"/>
            <w:bottom w:val="none" w:sz="0" w:space="0" w:color="auto"/>
            <w:right w:val="none" w:sz="0" w:space="0" w:color="auto"/>
          </w:divBdr>
        </w:div>
        <w:div w:id="1094670187">
          <w:marLeft w:val="547"/>
          <w:marRight w:val="0"/>
          <w:marTop w:val="86"/>
          <w:marBottom w:val="0"/>
          <w:divBdr>
            <w:top w:val="none" w:sz="0" w:space="0" w:color="auto"/>
            <w:left w:val="none" w:sz="0" w:space="0" w:color="auto"/>
            <w:bottom w:val="none" w:sz="0" w:space="0" w:color="auto"/>
            <w:right w:val="none" w:sz="0" w:space="0" w:color="auto"/>
          </w:divBdr>
        </w:div>
        <w:div w:id="688993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bulletin/volumes/95/8/17-198002/en/" TargetMode="External"/><Relationship Id="rId5" Type="http://schemas.openxmlformats.org/officeDocument/2006/relationships/hyperlink" Target="https://www.gov.uk/government/publications/prescribed-medicines-review-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Nazarko</dc:creator>
  <cp:lastModifiedBy>Microsoft Office User</cp:lastModifiedBy>
  <cp:revision>3</cp:revision>
  <dcterms:created xsi:type="dcterms:W3CDTF">2022-06-25T09:34:00Z</dcterms:created>
  <dcterms:modified xsi:type="dcterms:W3CDTF">2022-06-25T09:41:00Z</dcterms:modified>
</cp:coreProperties>
</file>